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442" w:rsidRPr="00B17442" w:rsidRDefault="00B17442" w:rsidP="00B17442">
      <w:pPr>
        <w:rPr>
          <w:vanish/>
          <w:color w:val="FF0000"/>
          <w:spacing w:val="-3"/>
          <w:sz w:val="18"/>
          <w:szCs w:val="18"/>
        </w:rPr>
      </w:pPr>
      <w:r w:rsidRPr="00B17442">
        <w:rPr>
          <w:vanish/>
          <w:color w:val="FF0000"/>
          <w:sz w:val="18"/>
          <w:szCs w:val="18"/>
        </w:rPr>
        <w:fldChar w:fldCharType="begin"/>
      </w:r>
      <w:r w:rsidR="007111FC">
        <w:rPr>
          <w:vanish/>
          <w:color w:val="FF0000"/>
          <w:sz w:val="18"/>
          <w:szCs w:val="18"/>
        </w:rPr>
        <w:instrText>HYPERLINK "SU512002A%20512%20Maintaining%20Traffic.docx" \o "SECTION 512—MAINTAINING TRAFFIC 3-18-16a Guidelines– All Projects with Guardrail &amp; Impact Attenuators."</w:instrText>
      </w:r>
      <w:r w:rsidR="007111FC" w:rsidRPr="00B17442">
        <w:rPr>
          <w:vanish/>
          <w:color w:val="FF0000"/>
          <w:sz w:val="18"/>
          <w:szCs w:val="18"/>
        </w:rPr>
      </w:r>
      <w:r w:rsidRPr="00B17442">
        <w:rPr>
          <w:vanish/>
          <w:color w:val="FF0000"/>
          <w:sz w:val="18"/>
          <w:szCs w:val="18"/>
        </w:rPr>
        <w:fldChar w:fldCharType="separate"/>
      </w:r>
      <w:r w:rsidR="00BE42FE">
        <w:rPr>
          <w:rStyle w:val="Hyperlink"/>
          <w:vanish/>
          <w:color w:val="FF0000"/>
          <w:sz w:val="18"/>
          <w:szCs w:val="18"/>
        </w:rPr>
        <w:t>SU512002A 512 Maint</w:t>
      </w:r>
      <w:bookmarkStart w:id="0" w:name="_GoBack"/>
      <w:bookmarkEnd w:id="0"/>
      <w:r w:rsidR="00BE42FE">
        <w:rPr>
          <w:rStyle w:val="Hyperlink"/>
          <w:vanish/>
          <w:color w:val="FF0000"/>
          <w:sz w:val="18"/>
          <w:szCs w:val="18"/>
        </w:rPr>
        <w:t>aining Traffic</w:t>
      </w:r>
      <w:r w:rsidRPr="00B17442">
        <w:rPr>
          <w:vanish/>
          <w:color w:val="FF0000"/>
          <w:sz w:val="18"/>
          <w:szCs w:val="18"/>
        </w:rPr>
        <w:fldChar w:fldCharType="end"/>
      </w:r>
    </w:p>
    <w:p w:rsidR="00B17442" w:rsidRPr="00B17442" w:rsidRDefault="00B17442" w:rsidP="00B17442">
      <w:pPr>
        <w:rPr>
          <w:vanish/>
          <w:color w:val="FF0000"/>
          <w:spacing w:val="-3"/>
          <w:sz w:val="18"/>
          <w:szCs w:val="18"/>
        </w:rPr>
      </w:pPr>
    </w:p>
    <w:p w:rsidR="00B823E3" w:rsidRPr="00B17442" w:rsidRDefault="00B823E3" w:rsidP="00B823E3">
      <w:pPr>
        <w:rPr>
          <w:rFonts w:eastAsia="Times New Roman" w:cs="Times New Roman"/>
          <w:vanish/>
          <w:color w:val="FF0000"/>
          <w:sz w:val="18"/>
          <w:szCs w:val="18"/>
        </w:rPr>
      </w:pPr>
      <w:r w:rsidRPr="00B17442">
        <w:rPr>
          <w:rFonts w:eastAsia="Times New Roman" w:cs="Times New Roman"/>
          <w:b/>
          <w:vanish/>
          <w:color w:val="FF0000"/>
          <w:spacing w:val="-3"/>
          <w:sz w:val="18"/>
          <w:szCs w:val="18"/>
        </w:rPr>
        <w:t xml:space="preserve">GUIDELINES — </w:t>
      </w:r>
      <w:r w:rsidR="00C10D08">
        <w:rPr>
          <w:vanish/>
          <w:color w:val="FF0000"/>
          <w:sz w:val="18"/>
        </w:rPr>
        <w:t>ALL PROJECTS WITH GUARDRAIL AND IMPACT ATTENUATORS.</w:t>
      </w:r>
    </w:p>
    <w:p w:rsidR="00B823E3" w:rsidRPr="00B17442" w:rsidRDefault="00B823E3" w:rsidP="00B823E3">
      <w:pPr>
        <w:jc w:val="both"/>
        <w:rPr>
          <w:rFonts w:eastAsia="Times New Roman" w:cs="Times New Roman"/>
          <w:vanish/>
          <w:color w:val="FF0000"/>
          <w:sz w:val="18"/>
          <w:szCs w:val="18"/>
        </w:rPr>
      </w:pPr>
    </w:p>
    <w:p w:rsidR="00B823E3" w:rsidRDefault="00B823E3" w:rsidP="00B823E3">
      <w:pPr>
        <w:jc w:val="center"/>
        <w:rPr>
          <w:rFonts w:eastAsia="Times New Roman" w:cs="Times New Roman"/>
          <w:szCs w:val="20"/>
        </w:rPr>
      </w:pPr>
      <w:r>
        <w:rPr>
          <w:rFonts w:eastAsia="Times New Roman" w:cs="Times New Roman"/>
          <w:szCs w:val="20"/>
        </w:rPr>
        <w:t>VIRGINIA DEPARTMENT OF TRANSPORTATION</w:t>
      </w:r>
    </w:p>
    <w:p w:rsidR="00B823E3" w:rsidRDefault="00B823E3" w:rsidP="00B823E3">
      <w:pPr>
        <w:jc w:val="center"/>
        <w:rPr>
          <w:rFonts w:eastAsia="Times New Roman" w:cs="Times New Roman"/>
          <w:szCs w:val="20"/>
        </w:rPr>
      </w:pPr>
      <w:r>
        <w:rPr>
          <w:rFonts w:eastAsia="Times New Roman" w:cs="Times New Roman"/>
          <w:szCs w:val="20"/>
        </w:rPr>
        <w:t>SPECIAL PROVISION FOR</w:t>
      </w:r>
    </w:p>
    <w:p w:rsidR="00B823E3" w:rsidRDefault="00B823E3" w:rsidP="00B823E3">
      <w:pPr>
        <w:jc w:val="center"/>
        <w:rPr>
          <w:rFonts w:eastAsia="Times New Roman" w:cs="Times New Roman"/>
          <w:szCs w:val="20"/>
        </w:rPr>
      </w:pPr>
      <w:r>
        <w:rPr>
          <w:rFonts w:eastAsia="Times New Roman" w:cs="Arial"/>
          <w:b/>
          <w:szCs w:val="20"/>
        </w:rPr>
        <w:t>SECTION 512</w:t>
      </w:r>
      <w:r>
        <w:rPr>
          <w:rFonts w:eastAsia="Times New Roman" w:cs="Times New Roman"/>
          <w:b/>
          <w:szCs w:val="20"/>
        </w:rPr>
        <w:t>—</w:t>
      </w:r>
      <w:r>
        <w:rPr>
          <w:rFonts w:eastAsia="Times New Roman" w:cs="Arial"/>
          <w:b/>
          <w:szCs w:val="20"/>
        </w:rPr>
        <w:t>MAINTAINING TRAFFIC</w:t>
      </w:r>
      <w:r>
        <w:rPr>
          <w:rFonts w:eastAsia="Times New Roman" w:cs="Times New Roman"/>
          <w:szCs w:val="20"/>
        </w:rPr>
        <w:fldChar w:fldCharType="begin"/>
      </w:r>
      <w:r>
        <w:rPr>
          <w:rFonts w:eastAsia="Times New Roman" w:cs="Times New Roman"/>
          <w:szCs w:val="20"/>
        </w:rPr>
        <w:instrText xml:space="preserve"> TC "</w:instrText>
      </w:r>
      <w:r>
        <w:rPr>
          <w:rFonts w:eastAsia="Times New Roman" w:cs="Times New Roman"/>
          <w:b/>
          <w:szCs w:val="20"/>
        </w:rPr>
        <w:instrText>SEC</w:instrText>
      </w:r>
      <w:r w:rsidR="00974F0C">
        <w:rPr>
          <w:rFonts w:eastAsia="Times New Roman" w:cs="Times New Roman"/>
          <w:b/>
          <w:szCs w:val="20"/>
        </w:rPr>
        <w:instrText>TION</w:instrText>
      </w:r>
      <w:r>
        <w:rPr>
          <w:rFonts w:eastAsia="Times New Roman" w:cs="Times New Roman"/>
          <w:b/>
          <w:szCs w:val="20"/>
        </w:rPr>
        <w:instrText xml:space="preserve"> </w:instrText>
      </w:r>
      <w:r>
        <w:rPr>
          <w:rFonts w:eastAsia="Times New Roman" w:cs="Arial"/>
          <w:b/>
          <w:szCs w:val="20"/>
        </w:rPr>
        <w:instrText>512</w:instrText>
      </w:r>
      <w:r>
        <w:rPr>
          <w:rFonts w:eastAsia="Times New Roman" w:cs="Times New Roman"/>
          <w:b/>
          <w:szCs w:val="20"/>
        </w:rPr>
        <w:instrText>—</w:instrText>
      </w:r>
      <w:r>
        <w:rPr>
          <w:rFonts w:eastAsia="Times New Roman" w:cs="Arial"/>
          <w:b/>
          <w:szCs w:val="20"/>
        </w:rPr>
        <w:instrText>MAINTAINING TRAFFIC</w:instrText>
      </w:r>
      <w:r>
        <w:rPr>
          <w:rFonts w:eastAsia="Times New Roman" w:cs="Times New Roman"/>
          <w:szCs w:val="20"/>
        </w:rPr>
        <w:instrText xml:space="preserve">     </w:instrText>
      </w:r>
      <w:r>
        <w:rPr>
          <w:rFonts w:eastAsia="Times New Roman" w:cs="Arial"/>
          <w:szCs w:val="20"/>
        </w:rPr>
        <w:instrText>3-18-16</w:instrText>
      </w:r>
      <w:r w:rsidR="00D21BB9">
        <w:rPr>
          <w:rFonts w:eastAsia="Times New Roman" w:cs="Arial"/>
          <w:szCs w:val="20"/>
        </w:rPr>
        <w:instrText>a</w:instrText>
      </w:r>
      <w:r>
        <w:rPr>
          <w:rFonts w:eastAsia="Times New Roman" w:cs="Times New Roman"/>
          <w:szCs w:val="20"/>
        </w:rPr>
        <w:instrText xml:space="preserve">" \f C \l "1" </w:instrText>
      </w:r>
      <w:r>
        <w:rPr>
          <w:rFonts w:eastAsia="Times New Roman" w:cs="Times New Roman"/>
          <w:szCs w:val="20"/>
        </w:rPr>
        <w:fldChar w:fldCharType="end"/>
      </w:r>
    </w:p>
    <w:p w:rsidR="00D21BB9" w:rsidRDefault="00D21BB9" w:rsidP="00B823E3">
      <w:pPr>
        <w:jc w:val="center"/>
        <w:rPr>
          <w:rFonts w:eastAsia="Times New Roman" w:cs="Times New Roman"/>
          <w:szCs w:val="20"/>
        </w:rPr>
      </w:pPr>
    </w:p>
    <w:p w:rsidR="00D21BB9" w:rsidRDefault="00D21BB9" w:rsidP="00D21BB9">
      <w:pPr>
        <w:jc w:val="right"/>
        <w:rPr>
          <w:rFonts w:eastAsia="Times New Roman" w:cs="Times New Roman"/>
          <w:szCs w:val="20"/>
        </w:rPr>
      </w:pPr>
      <w:r>
        <w:rPr>
          <w:rFonts w:eastAsia="Times New Roman" w:cs="Arial"/>
          <w:szCs w:val="20"/>
        </w:rPr>
        <w:t>March 18, 2016a</w:t>
      </w:r>
    </w:p>
    <w:p w:rsidR="00B823E3" w:rsidRDefault="00B823E3" w:rsidP="00B823E3">
      <w:pPr>
        <w:jc w:val="both"/>
        <w:rPr>
          <w:rFonts w:eastAsia="Times New Roman" w:cs="Arial"/>
          <w:szCs w:val="20"/>
        </w:rPr>
      </w:pPr>
    </w:p>
    <w:p w:rsidR="00B823E3" w:rsidRDefault="00B823E3" w:rsidP="00B823E3">
      <w:pPr>
        <w:jc w:val="both"/>
        <w:rPr>
          <w:rFonts w:eastAsia="Times New Roman" w:cs="Arial"/>
          <w:szCs w:val="20"/>
        </w:rPr>
      </w:pPr>
      <w:r>
        <w:rPr>
          <w:rFonts w:eastAsia="Times New Roman" w:cs="Arial"/>
          <w:b/>
          <w:szCs w:val="20"/>
        </w:rPr>
        <w:t>SECTION 512</w:t>
      </w:r>
      <w:r>
        <w:rPr>
          <w:rFonts w:eastAsia="Times New Roman" w:cs="Times New Roman"/>
          <w:b/>
          <w:szCs w:val="20"/>
        </w:rPr>
        <w:t>—</w:t>
      </w:r>
      <w:r>
        <w:rPr>
          <w:rFonts w:eastAsia="Times New Roman" w:cs="Arial"/>
          <w:b/>
          <w:szCs w:val="20"/>
        </w:rPr>
        <w:t>MAINTAINING TRAFFIC</w:t>
      </w:r>
      <w:r>
        <w:rPr>
          <w:rFonts w:eastAsia="Times New Roman" w:cs="Arial"/>
          <w:szCs w:val="20"/>
        </w:rPr>
        <w:t xml:space="preserve"> of the Specifications is amended as follows:</w:t>
      </w:r>
    </w:p>
    <w:p w:rsidR="00B823E3" w:rsidRDefault="00B823E3" w:rsidP="00B823E3">
      <w:pPr>
        <w:jc w:val="both"/>
        <w:rPr>
          <w:rFonts w:eastAsia="Times New Roman" w:cs="Arial"/>
          <w:szCs w:val="20"/>
        </w:rPr>
      </w:pPr>
    </w:p>
    <w:p w:rsidR="00B823E3" w:rsidRDefault="00B823E3" w:rsidP="00B823E3">
      <w:pPr>
        <w:ind w:left="360"/>
        <w:jc w:val="both"/>
        <w:rPr>
          <w:rFonts w:eastAsia="Times New Roman" w:cs="Arial"/>
          <w:szCs w:val="20"/>
        </w:rPr>
      </w:pPr>
      <w:r>
        <w:rPr>
          <w:rFonts w:eastAsia="Times New Roman" w:cs="Arial"/>
          <w:b/>
          <w:szCs w:val="20"/>
        </w:rPr>
        <w:t xml:space="preserve">Section </w:t>
      </w:r>
      <w:r>
        <w:rPr>
          <w:rFonts w:eastAsia="Times New Roman" w:cs="Times New Roman"/>
          <w:b/>
          <w:szCs w:val="20"/>
        </w:rPr>
        <w:t>512.03</w:t>
      </w:r>
      <w:r>
        <w:rPr>
          <w:rFonts w:eastAsia="Times New Roman" w:cs="Times New Roman"/>
          <w:szCs w:val="20"/>
        </w:rPr>
        <w:t xml:space="preserve">(a) </w:t>
      </w:r>
      <w:r>
        <w:rPr>
          <w:rFonts w:eastAsia="Times New Roman" w:cs="Times New Roman"/>
          <w:b/>
          <w:szCs w:val="20"/>
        </w:rPr>
        <w:t>Signs</w:t>
      </w:r>
      <w:r>
        <w:rPr>
          <w:rFonts w:eastAsia="Times New Roman" w:cs="Arial"/>
          <w:szCs w:val="20"/>
        </w:rPr>
        <w:t xml:space="preserve"> is amended to replace the last paragraph with the following:</w:t>
      </w:r>
    </w:p>
    <w:p w:rsidR="00B823E3" w:rsidRDefault="00B823E3" w:rsidP="00B823E3">
      <w:pPr>
        <w:suppressAutoHyphens/>
        <w:ind w:left="720"/>
        <w:jc w:val="both"/>
        <w:rPr>
          <w:rFonts w:eastAsia="Times New Roman" w:cs="Times New Roman"/>
          <w:spacing w:val="-3"/>
          <w:szCs w:val="20"/>
        </w:rPr>
      </w:pPr>
    </w:p>
    <w:p w:rsidR="00B823E3" w:rsidRDefault="00B823E3" w:rsidP="00B823E3">
      <w:pPr>
        <w:suppressAutoHyphens/>
        <w:ind w:left="720"/>
        <w:jc w:val="both"/>
        <w:rPr>
          <w:rFonts w:eastAsia="Times New Roman" w:cs="Times New Roman"/>
          <w:spacing w:val="-3"/>
          <w:szCs w:val="20"/>
        </w:rPr>
      </w:pPr>
      <w:r>
        <w:rPr>
          <w:rFonts w:eastAsia="Times New Roman" w:cs="Times New Roman"/>
          <w:spacing w:val="-3"/>
          <w:szCs w:val="20"/>
        </w:rPr>
        <w:t>When construction signs are covered to prevent the display of the message, the entire sign shall be covered with silt fence or other materials approved by the Engineer such that no portion of the message side of the sign shall be visible.</w:t>
      </w:r>
      <w:r w:rsidR="008C6C56">
        <w:rPr>
          <w:rFonts w:eastAsia="Times New Roman" w:cs="Times New Roman"/>
          <w:spacing w:val="-3"/>
          <w:szCs w:val="20"/>
        </w:rPr>
        <w:t xml:space="preserve"> </w:t>
      </w:r>
      <w:r>
        <w:rPr>
          <w:rFonts w:eastAsia="Times New Roman" w:cs="Times New Roman"/>
          <w:spacing w:val="-3"/>
          <w:szCs w:val="20"/>
        </w:rPr>
        <w:t xml:space="preserve"> Plywood shall be used on ground-mounted construction signs only. </w:t>
      </w:r>
      <w:r w:rsidR="008C6C56">
        <w:rPr>
          <w:rFonts w:eastAsia="Times New Roman" w:cs="Times New Roman"/>
          <w:spacing w:val="-3"/>
          <w:szCs w:val="20"/>
        </w:rPr>
        <w:t xml:space="preserve"> </w:t>
      </w:r>
      <w:r>
        <w:rPr>
          <w:rFonts w:eastAsia="Times New Roman" w:cs="Times New Roman"/>
          <w:spacing w:val="-3"/>
          <w:szCs w:val="20"/>
        </w:rPr>
        <w:t xml:space="preserve">Attachment methods used to attach the covering material to the signs shall be of a durable construction that will prevent the unintentional detachment of the material from the sign. </w:t>
      </w:r>
      <w:r w:rsidR="008C6C56">
        <w:rPr>
          <w:rFonts w:eastAsia="Times New Roman" w:cs="Times New Roman"/>
          <w:spacing w:val="-3"/>
          <w:szCs w:val="20"/>
        </w:rPr>
        <w:t xml:space="preserve"> </w:t>
      </w:r>
      <w:r>
        <w:rPr>
          <w:rFonts w:eastAsia="Times New Roman" w:cs="Times New Roman"/>
          <w:spacing w:val="-3"/>
          <w:szCs w:val="20"/>
        </w:rPr>
        <w:t>At no times shall a construction sign and/or post be rotated to prevent the display of the message.</w:t>
      </w:r>
      <w:r w:rsidR="008C6C56">
        <w:rPr>
          <w:rFonts w:eastAsia="Times New Roman" w:cs="Times New Roman"/>
          <w:spacing w:val="-3"/>
          <w:szCs w:val="20"/>
        </w:rPr>
        <w:t xml:space="preserve"> </w:t>
      </w:r>
      <w:r>
        <w:rPr>
          <w:rFonts w:eastAsia="Times New Roman" w:cs="Times New Roman"/>
          <w:spacing w:val="-3"/>
          <w:szCs w:val="20"/>
        </w:rPr>
        <w:t xml:space="preserve"> In addition, the posts where the signs are being covered shall have two ED-3 Type II delineators mounting vertically on the post below the signs at a height of 4 feet to the top of the topmost delineator. </w:t>
      </w:r>
      <w:r w:rsidR="008C6C56">
        <w:rPr>
          <w:rFonts w:eastAsia="Times New Roman" w:cs="Times New Roman"/>
          <w:spacing w:val="-3"/>
          <w:szCs w:val="20"/>
        </w:rPr>
        <w:t xml:space="preserve"> </w:t>
      </w:r>
      <w:r>
        <w:rPr>
          <w:rFonts w:eastAsia="Times New Roman" w:cs="Times New Roman"/>
          <w:spacing w:val="-3"/>
          <w:szCs w:val="20"/>
        </w:rPr>
        <w:t>The bottom delineator shall be mounted 6 inches below the top delineator.</w:t>
      </w:r>
    </w:p>
    <w:p w:rsidR="00B823E3" w:rsidRDefault="00B823E3" w:rsidP="00B823E3">
      <w:pPr>
        <w:ind w:left="360"/>
        <w:jc w:val="both"/>
        <w:rPr>
          <w:rFonts w:eastAsia="Times New Roman" w:cs="Arial"/>
          <w:szCs w:val="20"/>
        </w:rPr>
      </w:pPr>
    </w:p>
    <w:p w:rsidR="00B823E3" w:rsidRDefault="00B823E3" w:rsidP="00B823E3">
      <w:pPr>
        <w:ind w:left="360"/>
        <w:jc w:val="both"/>
        <w:rPr>
          <w:rFonts w:eastAsia="Times New Roman" w:cs="Arial"/>
          <w:szCs w:val="20"/>
        </w:rPr>
      </w:pPr>
      <w:r>
        <w:rPr>
          <w:rFonts w:eastAsia="Times New Roman" w:cs="Arial"/>
          <w:b/>
          <w:szCs w:val="20"/>
        </w:rPr>
        <w:t xml:space="preserve">Section </w:t>
      </w:r>
      <w:r>
        <w:rPr>
          <w:rFonts w:eastAsia="Times New Roman" w:cs="Times New Roman"/>
          <w:b/>
          <w:szCs w:val="20"/>
        </w:rPr>
        <w:t>512.03</w:t>
      </w:r>
      <w:r>
        <w:rPr>
          <w:rFonts w:eastAsia="Times New Roman" w:cs="Times New Roman"/>
          <w:spacing w:val="-3"/>
          <w:szCs w:val="20"/>
        </w:rPr>
        <w:t xml:space="preserve">(b) </w:t>
      </w:r>
      <w:r>
        <w:rPr>
          <w:rFonts w:eastAsia="Times New Roman" w:cs="Times New Roman"/>
          <w:b/>
          <w:spacing w:val="-3"/>
          <w:szCs w:val="20"/>
        </w:rPr>
        <w:t>Flagger Service and Pilot Vehicles</w:t>
      </w:r>
      <w:r>
        <w:rPr>
          <w:rFonts w:eastAsia="Times New Roman" w:cs="Arial"/>
          <w:szCs w:val="20"/>
        </w:rPr>
        <w:t xml:space="preserve"> is amended to replace the last paragraph with the following:</w:t>
      </w:r>
    </w:p>
    <w:p w:rsidR="00B823E3" w:rsidRDefault="00B823E3" w:rsidP="00B823E3">
      <w:pPr>
        <w:ind w:left="360"/>
        <w:jc w:val="both"/>
        <w:rPr>
          <w:rFonts w:eastAsia="Times New Roman" w:cs="Times New Roman"/>
          <w:szCs w:val="20"/>
        </w:rPr>
      </w:pPr>
    </w:p>
    <w:p w:rsidR="00B823E3" w:rsidRDefault="00B823E3" w:rsidP="00B823E3">
      <w:pPr>
        <w:ind w:left="720"/>
        <w:jc w:val="both"/>
        <w:rPr>
          <w:rFonts w:eastAsia="Times New Roman" w:cs="Times New Roman"/>
          <w:szCs w:val="20"/>
        </w:rPr>
      </w:pPr>
      <w:r>
        <w:rPr>
          <w:rFonts w:eastAsia="Times New Roman" w:cs="Times New Roman"/>
          <w:szCs w:val="20"/>
        </w:rPr>
        <w:t>Portable traffic control signals conforming to the requirements of Section 512.03(h</w:t>
      </w:r>
      <w:proofErr w:type="gramStart"/>
      <w:r>
        <w:rPr>
          <w:rFonts w:eastAsia="Times New Roman" w:cs="Times New Roman"/>
          <w:szCs w:val="20"/>
        </w:rPr>
        <w:t>)2</w:t>
      </w:r>
      <w:proofErr w:type="gramEnd"/>
      <w:r>
        <w:rPr>
          <w:rFonts w:eastAsia="Times New Roman" w:cs="Times New Roman"/>
          <w:szCs w:val="20"/>
        </w:rPr>
        <w:t xml:space="preserve"> of the Specifications may be used in lieu of flagger service when specified or approved by the Regional Traffic Engineer. </w:t>
      </w:r>
      <w:r w:rsidR="008C6C56">
        <w:rPr>
          <w:rFonts w:eastAsia="Times New Roman" w:cs="Times New Roman"/>
          <w:szCs w:val="20"/>
        </w:rPr>
        <w:t xml:space="preserve"> </w:t>
      </w:r>
      <w:r>
        <w:rPr>
          <w:rFonts w:eastAsia="Times New Roman" w:cs="Times New Roman"/>
          <w:szCs w:val="20"/>
        </w:rPr>
        <w:t>When portable traffic control signals are used in lieu of flagger service, the portable traffic control signals will be measured and paid for separately.</w:t>
      </w:r>
    </w:p>
    <w:p w:rsidR="00B823E3" w:rsidRDefault="00B823E3" w:rsidP="00B823E3">
      <w:pPr>
        <w:ind w:left="720"/>
        <w:jc w:val="both"/>
        <w:rPr>
          <w:rFonts w:eastAsia="Times New Roman" w:cs="Times New Roman"/>
          <w:szCs w:val="20"/>
        </w:rPr>
      </w:pPr>
    </w:p>
    <w:p w:rsidR="00B823E3" w:rsidRDefault="00B823E3" w:rsidP="00B823E3">
      <w:pPr>
        <w:ind w:left="360"/>
        <w:jc w:val="both"/>
        <w:rPr>
          <w:rFonts w:eastAsia="Times New Roman" w:cs="Arial"/>
          <w:szCs w:val="20"/>
        </w:rPr>
      </w:pPr>
      <w:r>
        <w:rPr>
          <w:rFonts w:eastAsia="Times New Roman" w:cs="Arial"/>
          <w:b/>
          <w:szCs w:val="20"/>
        </w:rPr>
        <w:t xml:space="preserve">Section </w:t>
      </w:r>
      <w:r>
        <w:rPr>
          <w:rFonts w:eastAsia="Times New Roman" w:cs="Times New Roman"/>
          <w:b/>
          <w:szCs w:val="20"/>
        </w:rPr>
        <w:t>512.03</w:t>
      </w:r>
      <w:r>
        <w:rPr>
          <w:rFonts w:eastAsia="Times New Roman" w:cs="Times New Roman"/>
          <w:spacing w:val="-3"/>
          <w:szCs w:val="20"/>
        </w:rPr>
        <w:t>(e</w:t>
      </w:r>
      <w:proofErr w:type="gramStart"/>
      <w:r>
        <w:rPr>
          <w:rFonts w:eastAsia="Times New Roman" w:cs="Times New Roman"/>
          <w:spacing w:val="-3"/>
          <w:szCs w:val="20"/>
        </w:rPr>
        <w:t>)b</w:t>
      </w:r>
      <w:proofErr w:type="gramEnd"/>
      <w:r>
        <w:rPr>
          <w:rFonts w:eastAsia="Times New Roman" w:cs="Times New Roman"/>
          <w:spacing w:val="-3"/>
          <w:szCs w:val="20"/>
        </w:rPr>
        <w:t xml:space="preserve">. </w:t>
      </w:r>
      <w:r>
        <w:rPr>
          <w:rFonts w:eastAsia="Times New Roman" w:cs="Times New Roman"/>
          <w:b/>
          <w:spacing w:val="-3"/>
          <w:szCs w:val="20"/>
        </w:rPr>
        <w:t>Group 2 devices</w:t>
      </w:r>
      <w:r>
        <w:rPr>
          <w:rFonts w:eastAsia="Times New Roman" w:cs="Arial"/>
          <w:szCs w:val="20"/>
        </w:rPr>
        <w:t xml:space="preserve"> is amended to replace the first paragraph with the following:</w:t>
      </w:r>
    </w:p>
    <w:p w:rsidR="00B823E3" w:rsidRDefault="00B823E3" w:rsidP="00B823E3">
      <w:pPr>
        <w:suppressAutoHyphens/>
        <w:ind w:left="1800" w:hanging="360"/>
        <w:jc w:val="both"/>
        <w:rPr>
          <w:rFonts w:eastAsia="Times New Roman" w:cs="Times New Roman"/>
          <w:spacing w:val="-3"/>
          <w:szCs w:val="20"/>
        </w:rPr>
      </w:pPr>
    </w:p>
    <w:p w:rsidR="00B823E3" w:rsidRDefault="00B823E3" w:rsidP="00B823E3">
      <w:pPr>
        <w:suppressAutoHyphens/>
        <w:ind w:left="1440" w:hanging="360"/>
        <w:jc w:val="both"/>
        <w:rPr>
          <w:rFonts w:eastAsia="Times New Roman" w:cs="Times New Roman"/>
          <w:spacing w:val="-3"/>
          <w:szCs w:val="20"/>
        </w:rPr>
      </w:pPr>
      <w:r>
        <w:rPr>
          <w:rFonts w:eastAsia="Times New Roman" w:cs="Times New Roman"/>
          <w:spacing w:val="-3"/>
          <w:szCs w:val="20"/>
        </w:rPr>
        <w:t>b.</w:t>
      </w:r>
      <w:r>
        <w:rPr>
          <w:rFonts w:eastAsia="Times New Roman" w:cs="Times New Roman"/>
          <w:spacing w:val="-3"/>
          <w:szCs w:val="20"/>
        </w:rPr>
        <w:tab/>
      </w:r>
      <w:r>
        <w:rPr>
          <w:rFonts w:eastAsia="Times New Roman" w:cs="Times New Roman"/>
          <w:b/>
          <w:spacing w:val="-3"/>
          <w:szCs w:val="20"/>
        </w:rPr>
        <w:t>Group 2 devices</w:t>
      </w:r>
      <w:r>
        <w:rPr>
          <w:rFonts w:eastAsia="Times New Roman" w:cs="Times New Roman"/>
          <w:spacing w:val="-3"/>
          <w:szCs w:val="20"/>
        </w:rPr>
        <w:t xml:space="preserve"> shall be drums or vertical panels. </w:t>
      </w:r>
      <w:r w:rsidR="008C6C56">
        <w:rPr>
          <w:rFonts w:eastAsia="Times New Roman" w:cs="Times New Roman"/>
          <w:spacing w:val="-3"/>
          <w:szCs w:val="20"/>
        </w:rPr>
        <w:t xml:space="preserve"> </w:t>
      </w:r>
      <w:r>
        <w:rPr>
          <w:rFonts w:eastAsia="Times New Roman" w:cs="Times New Roman"/>
          <w:szCs w:val="20"/>
        </w:rPr>
        <w:t xml:space="preserve">Drums shall be round, or partially round with no more than one flat side; made from plastic; have a minimum height of 36 inches, have a cross-sectional width no less than 18 inches in any direction; and conform to the requirements of the </w:t>
      </w:r>
      <w:r>
        <w:rPr>
          <w:rFonts w:eastAsia="Times New Roman" w:cs="Times New Roman"/>
          <w:i/>
          <w:szCs w:val="20"/>
        </w:rPr>
        <w:t>Virginia Work Area Protection Manual</w:t>
      </w:r>
      <w:r>
        <w:rPr>
          <w:rFonts w:eastAsia="Times New Roman" w:cs="Times New Roman"/>
          <w:szCs w:val="20"/>
        </w:rPr>
        <w:t xml:space="preserve">. </w:t>
      </w:r>
      <w:r w:rsidR="008C6C56">
        <w:rPr>
          <w:rFonts w:eastAsia="Times New Roman" w:cs="Times New Roman"/>
          <w:szCs w:val="20"/>
        </w:rPr>
        <w:t xml:space="preserve"> </w:t>
      </w:r>
      <w:r>
        <w:rPr>
          <w:rFonts w:eastAsia="Times New Roman" w:cs="Times New Roman"/>
          <w:spacing w:val="-3"/>
          <w:szCs w:val="20"/>
        </w:rPr>
        <w:t xml:space="preserve">Drums shall be designed to allow for separation of ballast and drum upon vehicular impact but not from wind and vacuum created by passing vehicles. </w:t>
      </w:r>
      <w:r w:rsidR="008C6C56">
        <w:rPr>
          <w:rFonts w:eastAsia="Times New Roman" w:cs="Times New Roman"/>
          <w:spacing w:val="-3"/>
          <w:szCs w:val="20"/>
        </w:rPr>
        <w:t xml:space="preserve"> </w:t>
      </w:r>
      <w:r>
        <w:rPr>
          <w:rFonts w:eastAsia="Times New Roman" w:cs="Times New Roman"/>
          <w:spacing w:val="-3"/>
          <w:szCs w:val="20"/>
        </w:rPr>
        <w:t>Drums of two-piece design, i.e., drum and associated base, shall utilize sufficient amounts of enclosed sand at the base in accordance with the manufacturer’s recommendations to provide stable drum support.</w:t>
      </w:r>
      <w:r w:rsidR="008C6C56">
        <w:rPr>
          <w:rFonts w:eastAsia="Times New Roman" w:cs="Times New Roman"/>
          <w:spacing w:val="-3"/>
          <w:szCs w:val="20"/>
        </w:rPr>
        <w:t xml:space="preserve"> </w:t>
      </w:r>
      <w:r>
        <w:rPr>
          <w:rFonts w:eastAsia="Times New Roman" w:cs="Times New Roman"/>
          <w:spacing w:val="-3"/>
          <w:szCs w:val="20"/>
        </w:rPr>
        <w:t xml:space="preserve"> The base shall be not greater than 5 inches in height. </w:t>
      </w:r>
      <w:r w:rsidR="008C6C56">
        <w:rPr>
          <w:rFonts w:eastAsia="Times New Roman" w:cs="Times New Roman"/>
          <w:spacing w:val="-3"/>
          <w:szCs w:val="20"/>
        </w:rPr>
        <w:t xml:space="preserve"> </w:t>
      </w:r>
      <w:r>
        <w:rPr>
          <w:rFonts w:eastAsia="Times New Roman" w:cs="Times New Roman"/>
          <w:spacing w:val="-3"/>
          <w:szCs w:val="20"/>
        </w:rPr>
        <w:t>Two-piece drums may also utilize</w:t>
      </w:r>
      <w:r>
        <w:rPr>
          <w:rFonts w:eastAsia="Times New Roman" w:cs="Times New Roman"/>
          <w:b/>
          <w:spacing w:val="-3"/>
          <w:szCs w:val="20"/>
        </w:rPr>
        <w:t xml:space="preserve"> </w:t>
      </w:r>
      <w:r>
        <w:rPr>
          <w:rFonts w:eastAsia="Times New Roman" w:cs="Times New Roman"/>
          <w:spacing w:val="-3"/>
          <w:szCs w:val="20"/>
        </w:rPr>
        <w:t xml:space="preserve">a flared drum foundation and collar of not more than 5 inches in height and of suitable shape and weight to provide stable support. </w:t>
      </w:r>
      <w:r w:rsidR="008C6C56">
        <w:rPr>
          <w:rFonts w:eastAsia="Times New Roman" w:cs="Times New Roman"/>
          <w:spacing w:val="-3"/>
          <w:szCs w:val="20"/>
        </w:rPr>
        <w:t xml:space="preserve"> </w:t>
      </w:r>
      <w:r>
        <w:rPr>
          <w:rFonts w:eastAsia="Times New Roman" w:cs="Times New Roman"/>
          <w:spacing w:val="-3"/>
          <w:szCs w:val="20"/>
        </w:rPr>
        <w:t>One-piece drums may be used provided they comply with these above requirements.</w:t>
      </w:r>
    </w:p>
    <w:p w:rsidR="00B823E3" w:rsidRDefault="00B823E3" w:rsidP="00B823E3">
      <w:pPr>
        <w:ind w:left="360"/>
        <w:jc w:val="both"/>
        <w:rPr>
          <w:rFonts w:eastAsia="Times New Roman" w:cs="Arial"/>
          <w:szCs w:val="20"/>
        </w:rPr>
      </w:pPr>
    </w:p>
    <w:p w:rsidR="00B823E3" w:rsidRPr="004E1957" w:rsidRDefault="00B823E3" w:rsidP="00B823E3">
      <w:pPr>
        <w:ind w:left="360"/>
        <w:jc w:val="both"/>
        <w:rPr>
          <w:rFonts w:cs="Arial"/>
          <w:szCs w:val="20"/>
          <w:highlight w:val="yellow"/>
        </w:rPr>
      </w:pPr>
      <w:r w:rsidRPr="004E1957">
        <w:rPr>
          <w:rFonts w:cs="Arial"/>
          <w:b/>
          <w:szCs w:val="20"/>
          <w:highlight w:val="yellow"/>
        </w:rPr>
        <w:t>Section 512.03</w:t>
      </w:r>
      <w:r w:rsidRPr="004E1957">
        <w:rPr>
          <w:rFonts w:cs="Arial"/>
          <w:szCs w:val="20"/>
          <w:highlight w:val="yellow"/>
        </w:rPr>
        <w:t>(f</w:t>
      </w:r>
      <w:proofErr w:type="gramStart"/>
      <w:r w:rsidRPr="004E1957">
        <w:rPr>
          <w:rFonts w:cs="Arial"/>
          <w:szCs w:val="20"/>
          <w:highlight w:val="yellow"/>
        </w:rPr>
        <w:t>)1</w:t>
      </w:r>
      <w:proofErr w:type="gramEnd"/>
      <w:r w:rsidRPr="004E1957">
        <w:rPr>
          <w:rFonts w:cs="Arial"/>
          <w:b/>
          <w:szCs w:val="20"/>
          <w:highlight w:val="yellow"/>
        </w:rPr>
        <w:t xml:space="preserve"> </w:t>
      </w:r>
      <w:r w:rsidR="004E1957">
        <w:rPr>
          <w:rFonts w:cs="Arial"/>
          <w:b/>
          <w:szCs w:val="20"/>
          <w:highlight w:val="yellow"/>
        </w:rPr>
        <w:t>G</w:t>
      </w:r>
      <w:r w:rsidRPr="004E1957">
        <w:rPr>
          <w:rFonts w:cs="Arial"/>
          <w:b/>
          <w:szCs w:val="20"/>
          <w:highlight w:val="yellow"/>
        </w:rPr>
        <w:t>uardrail service and terminal treatments</w:t>
      </w:r>
      <w:r w:rsidRPr="004E1957">
        <w:rPr>
          <w:rFonts w:cs="Arial"/>
          <w:szCs w:val="20"/>
          <w:highlight w:val="yellow"/>
        </w:rPr>
        <w:t xml:space="preserve"> is amended to include the following:</w:t>
      </w:r>
    </w:p>
    <w:p w:rsidR="00B823E3" w:rsidRPr="004E1957" w:rsidRDefault="00B823E3" w:rsidP="00B823E3">
      <w:pPr>
        <w:ind w:left="360"/>
        <w:jc w:val="both"/>
        <w:rPr>
          <w:rFonts w:cs="Arial"/>
          <w:szCs w:val="20"/>
          <w:highlight w:val="yellow"/>
        </w:rPr>
      </w:pPr>
    </w:p>
    <w:p w:rsidR="00B823E3" w:rsidRDefault="00B823E3" w:rsidP="00B823E3">
      <w:pPr>
        <w:ind w:left="1080"/>
        <w:jc w:val="both"/>
        <w:rPr>
          <w:rFonts w:cs="Arial"/>
          <w:szCs w:val="20"/>
        </w:rPr>
      </w:pPr>
      <w:r w:rsidRPr="004E1957">
        <w:rPr>
          <w:rFonts w:cs="Arial"/>
          <w:szCs w:val="20"/>
          <w:highlight w:val="yellow"/>
        </w:rPr>
        <w:t xml:space="preserve">All end terminals used in conjunction with guardrail barrier service shall be from manufacturers on the Materials Division’s Approved Products List 12 and the FHWA NCHRP 350 or MASH approved list linked in List 12. </w:t>
      </w:r>
      <w:r w:rsidR="008C6C56">
        <w:rPr>
          <w:rFonts w:cs="Arial"/>
          <w:szCs w:val="20"/>
          <w:highlight w:val="yellow"/>
        </w:rPr>
        <w:t xml:space="preserve"> </w:t>
      </w:r>
      <w:r w:rsidRPr="004E1957">
        <w:rPr>
          <w:rFonts w:cs="Arial"/>
          <w:szCs w:val="20"/>
          <w:highlight w:val="yellow"/>
        </w:rPr>
        <w:t>New Guardrail Terminals (GR-7 &amp; GR-9) shall be permanently identified in a location readily visible for inspection that is not susceptible to damage by die stamping or engraving.</w:t>
      </w:r>
      <w:r w:rsidR="00FF0033">
        <w:rPr>
          <w:rFonts w:cs="Arial"/>
          <w:szCs w:val="20"/>
          <w:highlight w:val="yellow"/>
        </w:rPr>
        <w:t xml:space="preserve"> </w:t>
      </w:r>
      <w:r w:rsidRPr="004E1957">
        <w:rPr>
          <w:rFonts w:cs="Arial"/>
          <w:szCs w:val="20"/>
          <w:highlight w:val="yellow"/>
        </w:rPr>
        <w:t xml:space="preserve"> The identification shall include Manufacturer, Date and Site of Manufacture, and Model Number.</w:t>
      </w:r>
    </w:p>
    <w:p w:rsidR="00B823E3" w:rsidRDefault="00B823E3" w:rsidP="00B823E3">
      <w:pPr>
        <w:ind w:left="360"/>
        <w:jc w:val="both"/>
        <w:rPr>
          <w:rFonts w:cs="Arial"/>
          <w:szCs w:val="20"/>
        </w:rPr>
      </w:pPr>
    </w:p>
    <w:p w:rsidR="00B823E3" w:rsidRDefault="00B823E3" w:rsidP="00B823E3">
      <w:pPr>
        <w:ind w:left="360"/>
        <w:jc w:val="both"/>
        <w:rPr>
          <w:rFonts w:cs="Arial"/>
          <w:szCs w:val="20"/>
        </w:rPr>
      </w:pPr>
      <w:r>
        <w:rPr>
          <w:rFonts w:cs="Arial"/>
          <w:b/>
          <w:szCs w:val="20"/>
        </w:rPr>
        <w:t>Section 512.03 (g) Impact Attenuator Service</w:t>
      </w:r>
      <w:r>
        <w:rPr>
          <w:rFonts w:cs="Arial"/>
          <w:szCs w:val="20"/>
        </w:rPr>
        <w:t xml:space="preserve"> is amended to include the following:</w:t>
      </w:r>
    </w:p>
    <w:p w:rsidR="00B823E3" w:rsidRDefault="00B823E3" w:rsidP="00B823E3">
      <w:pPr>
        <w:ind w:left="360"/>
        <w:jc w:val="both"/>
        <w:rPr>
          <w:rFonts w:cs="Arial"/>
          <w:szCs w:val="20"/>
        </w:rPr>
      </w:pPr>
    </w:p>
    <w:p w:rsidR="00B823E3" w:rsidRDefault="00B823E3" w:rsidP="00B823E3">
      <w:pPr>
        <w:ind w:left="1080"/>
        <w:jc w:val="both"/>
        <w:rPr>
          <w:rFonts w:cs="Arial"/>
          <w:szCs w:val="20"/>
        </w:rPr>
      </w:pPr>
      <w:r>
        <w:rPr>
          <w:rFonts w:cs="Arial"/>
          <w:szCs w:val="20"/>
        </w:rPr>
        <w:t xml:space="preserve">New impact attenuators shall be permanently identified in a location readily visible for inspection that is not susceptible to damage by die stamping or engraving. </w:t>
      </w:r>
      <w:r w:rsidR="00FF0033">
        <w:rPr>
          <w:rFonts w:cs="Arial"/>
          <w:szCs w:val="20"/>
        </w:rPr>
        <w:t xml:space="preserve"> </w:t>
      </w:r>
      <w:r>
        <w:rPr>
          <w:rFonts w:cs="Arial"/>
          <w:szCs w:val="20"/>
        </w:rPr>
        <w:t>The identification shall include Manufacturer, Date and Site of Manufacture, and Model Number.</w:t>
      </w:r>
    </w:p>
    <w:p w:rsidR="00B823E3" w:rsidRDefault="00B823E3" w:rsidP="00B823E3">
      <w:pPr>
        <w:ind w:left="1080"/>
        <w:jc w:val="both"/>
        <w:rPr>
          <w:rFonts w:cs="Arial"/>
          <w:szCs w:val="20"/>
        </w:rPr>
      </w:pPr>
    </w:p>
    <w:p w:rsidR="00B823E3" w:rsidRDefault="00B823E3" w:rsidP="00B823E3">
      <w:pPr>
        <w:ind w:left="360"/>
        <w:jc w:val="both"/>
        <w:rPr>
          <w:rFonts w:cs="Arial"/>
          <w:szCs w:val="20"/>
        </w:rPr>
      </w:pPr>
      <w:r>
        <w:rPr>
          <w:rFonts w:cs="Arial"/>
          <w:b/>
          <w:szCs w:val="20"/>
        </w:rPr>
        <w:t>Section 512.03 (p) Truck-mounted Attenuators</w:t>
      </w:r>
      <w:r>
        <w:rPr>
          <w:rFonts w:cs="Arial"/>
          <w:szCs w:val="20"/>
        </w:rPr>
        <w:t xml:space="preserve"> is amended to include the following:</w:t>
      </w:r>
    </w:p>
    <w:p w:rsidR="00B823E3" w:rsidRDefault="00B823E3" w:rsidP="00393899">
      <w:pPr>
        <w:ind w:left="360"/>
        <w:jc w:val="both"/>
        <w:rPr>
          <w:rFonts w:cs="Arial"/>
          <w:szCs w:val="20"/>
        </w:rPr>
      </w:pPr>
    </w:p>
    <w:p w:rsidR="00B823E3" w:rsidRDefault="00B823E3" w:rsidP="00B823E3">
      <w:pPr>
        <w:ind w:left="1080"/>
        <w:jc w:val="both"/>
        <w:rPr>
          <w:rFonts w:cs="Arial"/>
          <w:szCs w:val="20"/>
        </w:rPr>
      </w:pPr>
      <w:r>
        <w:rPr>
          <w:rFonts w:cs="Arial"/>
          <w:szCs w:val="20"/>
        </w:rPr>
        <w:t>New truck-mounted and trailer-mounted attenuators shall be permanently identified in a location readily visible for inspection that is not susceptible to damage by die stamping or engraving.</w:t>
      </w:r>
      <w:r w:rsidR="00FF0033">
        <w:rPr>
          <w:rFonts w:cs="Arial"/>
          <w:szCs w:val="20"/>
        </w:rPr>
        <w:t xml:space="preserve"> </w:t>
      </w:r>
      <w:r>
        <w:rPr>
          <w:rFonts w:cs="Arial"/>
          <w:szCs w:val="20"/>
        </w:rPr>
        <w:t xml:space="preserve"> The identification shall include Manufacturer, Date and Site of Manufacture, and Model Number.</w:t>
      </w:r>
    </w:p>
    <w:p w:rsidR="00B823E3" w:rsidRDefault="00B823E3" w:rsidP="00393899">
      <w:pPr>
        <w:ind w:left="1080"/>
        <w:jc w:val="both"/>
        <w:rPr>
          <w:rFonts w:cs="Arial"/>
          <w:szCs w:val="20"/>
        </w:rPr>
      </w:pPr>
    </w:p>
    <w:p w:rsidR="00B823E3" w:rsidRDefault="00B823E3" w:rsidP="00B823E3">
      <w:pPr>
        <w:ind w:left="360"/>
        <w:jc w:val="both"/>
        <w:rPr>
          <w:rFonts w:eastAsia="Times New Roman" w:cs="Arial"/>
          <w:szCs w:val="20"/>
        </w:rPr>
      </w:pPr>
      <w:r>
        <w:rPr>
          <w:rFonts w:eastAsia="Times New Roman" w:cs="Arial"/>
          <w:b/>
          <w:szCs w:val="20"/>
        </w:rPr>
        <w:t>Section 512.03</w:t>
      </w:r>
      <w:r>
        <w:rPr>
          <w:rFonts w:eastAsia="Times New Roman" w:cs="Arial"/>
          <w:szCs w:val="20"/>
        </w:rPr>
        <w:t xml:space="preserve"> </w:t>
      </w:r>
      <w:r>
        <w:rPr>
          <w:rFonts w:eastAsia="Times New Roman" w:cs="Arial"/>
          <w:b/>
          <w:szCs w:val="20"/>
        </w:rPr>
        <w:t>Procedures</w:t>
      </w:r>
      <w:r>
        <w:rPr>
          <w:rFonts w:eastAsia="Times New Roman" w:cs="Arial"/>
          <w:szCs w:val="20"/>
        </w:rPr>
        <w:t xml:space="preserve"> is amended to add (r) </w:t>
      </w:r>
      <w:r>
        <w:rPr>
          <w:rFonts w:eastAsia="Times New Roman" w:cs="Arial"/>
          <w:b/>
          <w:szCs w:val="20"/>
        </w:rPr>
        <w:t>Work Zone Traffic Control</w:t>
      </w:r>
      <w:r>
        <w:rPr>
          <w:rFonts w:eastAsia="Times New Roman" w:cs="Arial"/>
          <w:szCs w:val="20"/>
        </w:rPr>
        <w:t xml:space="preserve"> as the following:</w:t>
      </w:r>
    </w:p>
    <w:p w:rsidR="00B823E3" w:rsidRDefault="00B823E3" w:rsidP="00B823E3">
      <w:pPr>
        <w:ind w:left="360"/>
        <w:jc w:val="both"/>
        <w:rPr>
          <w:rFonts w:eastAsia="Times New Roman" w:cs="Arial"/>
          <w:szCs w:val="20"/>
        </w:rPr>
      </w:pPr>
    </w:p>
    <w:p w:rsidR="00B823E3" w:rsidRDefault="00B823E3" w:rsidP="00B823E3">
      <w:pPr>
        <w:ind w:left="1440" w:hanging="720"/>
        <w:jc w:val="both"/>
        <w:rPr>
          <w:rFonts w:eastAsia="Times New Roman" w:cs="Arial"/>
          <w:szCs w:val="20"/>
        </w:rPr>
      </w:pPr>
      <w:r>
        <w:rPr>
          <w:rFonts w:eastAsia="Times New Roman" w:cs="Arial"/>
          <w:szCs w:val="20"/>
        </w:rPr>
        <w:t>(r)</w:t>
      </w:r>
      <w:r>
        <w:rPr>
          <w:rFonts w:eastAsia="Times New Roman" w:cs="Arial"/>
          <w:szCs w:val="20"/>
        </w:rPr>
        <w:tab/>
      </w:r>
      <w:r>
        <w:rPr>
          <w:rFonts w:eastAsia="Times New Roman" w:cs="Arial"/>
          <w:b/>
          <w:szCs w:val="20"/>
        </w:rPr>
        <w:t>Work Zone Traffic Control</w:t>
      </w:r>
      <w:r>
        <w:rPr>
          <w:rFonts w:eastAsia="Times New Roman" w:cs="Arial"/>
          <w:szCs w:val="20"/>
        </w:rPr>
        <w:t>: The Contractor shall provide individuals trained in Work Zone Traffic Control in accordance with the requirements of Section 105.14 of the Specifications.</w:t>
      </w:r>
    </w:p>
    <w:p w:rsidR="00B823E3" w:rsidRDefault="00B823E3" w:rsidP="00B823E3">
      <w:pPr>
        <w:ind w:left="360"/>
        <w:jc w:val="both"/>
        <w:rPr>
          <w:rFonts w:eastAsia="Times New Roman" w:cs="Arial"/>
          <w:szCs w:val="20"/>
        </w:rPr>
      </w:pPr>
    </w:p>
    <w:p w:rsidR="00B823E3" w:rsidRDefault="00B823E3" w:rsidP="00B823E3">
      <w:pPr>
        <w:ind w:left="360"/>
        <w:jc w:val="both"/>
        <w:rPr>
          <w:rFonts w:eastAsia="Times New Roman" w:cs="Arial"/>
          <w:szCs w:val="20"/>
        </w:rPr>
      </w:pPr>
      <w:r>
        <w:rPr>
          <w:rFonts w:eastAsia="Times New Roman" w:cs="Arial"/>
          <w:b/>
          <w:szCs w:val="20"/>
        </w:rPr>
        <w:t xml:space="preserve">Section 512.04 Measurement and Payment </w:t>
      </w:r>
      <w:r>
        <w:rPr>
          <w:rFonts w:eastAsia="Times New Roman" w:cs="Arial"/>
          <w:szCs w:val="20"/>
        </w:rPr>
        <w:t>is amended to add the following:</w:t>
      </w:r>
    </w:p>
    <w:p w:rsidR="00B823E3" w:rsidRDefault="00B823E3" w:rsidP="00B823E3">
      <w:pPr>
        <w:ind w:left="360"/>
        <w:jc w:val="both"/>
        <w:rPr>
          <w:rFonts w:eastAsia="Times New Roman" w:cs="Arial"/>
          <w:szCs w:val="20"/>
        </w:rPr>
      </w:pPr>
    </w:p>
    <w:p w:rsidR="00B823E3" w:rsidRDefault="00B823E3" w:rsidP="00B823E3">
      <w:pPr>
        <w:ind w:left="720"/>
        <w:jc w:val="both"/>
        <w:rPr>
          <w:rFonts w:eastAsia="Times New Roman" w:cs="Arial"/>
          <w:szCs w:val="20"/>
        </w:rPr>
      </w:pPr>
      <w:r>
        <w:rPr>
          <w:rFonts w:eastAsia="Times New Roman" w:cs="Arial"/>
          <w:b/>
          <w:szCs w:val="20"/>
        </w:rPr>
        <w:t>Basic Work Zone Traffic Control</w:t>
      </w:r>
      <w:r>
        <w:rPr>
          <w:rFonts w:eastAsia="Times New Roman" w:cs="Arial"/>
          <w:szCs w:val="20"/>
        </w:rPr>
        <w:t xml:space="preserve"> – Separate payment will not be made for providing a person to meet the requirements of Section 105.14 of the Specifications. </w:t>
      </w:r>
      <w:r w:rsidR="00FF0033">
        <w:rPr>
          <w:rFonts w:eastAsia="Times New Roman" w:cs="Arial"/>
          <w:szCs w:val="20"/>
        </w:rPr>
        <w:t xml:space="preserve"> </w:t>
      </w:r>
      <w:r>
        <w:rPr>
          <w:rFonts w:eastAsia="Times New Roman" w:cs="Arial"/>
          <w:szCs w:val="20"/>
        </w:rPr>
        <w:t>The cost thereof shall be included in the price of other appropriate pay items.</w:t>
      </w:r>
    </w:p>
    <w:p w:rsidR="00B823E3" w:rsidRDefault="00B823E3" w:rsidP="00B823E3">
      <w:pPr>
        <w:ind w:left="720"/>
        <w:jc w:val="both"/>
        <w:rPr>
          <w:rFonts w:eastAsia="Times New Roman" w:cs="Arial"/>
          <w:szCs w:val="20"/>
        </w:rPr>
      </w:pPr>
    </w:p>
    <w:p w:rsidR="00B823E3" w:rsidRDefault="00B823E3" w:rsidP="00B823E3">
      <w:pPr>
        <w:ind w:left="720"/>
        <w:jc w:val="both"/>
        <w:rPr>
          <w:rFonts w:eastAsia="Times New Roman" w:cs="Arial"/>
          <w:szCs w:val="20"/>
        </w:rPr>
      </w:pPr>
      <w:r>
        <w:rPr>
          <w:rFonts w:eastAsia="Times New Roman" w:cs="Arial"/>
          <w:b/>
          <w:szCs w:val="20"/>
        </w:rPr>
        <w:t>Intermediate Work Zone Traffic Control</w:t>
      </w:r>
      <w:r>
        <w:rPr>
          <w:rFonts w:eastAsia="Times New Roman" w:cs="Arial"/>
          <w:szCs w:val="20"/>
        </w:rPr>
        <w:t xml:space="preserve"> - Separate payment will not be made for providing a person to meet the requirements of Section 105.14 of the Specifications. </w:t>
      </w:r>
      <w:r w:rsidR="00FF0033">
        <w:rPr>
          <w:rFonts w:eastAsia="Times New Roman" w:cs="Arial"/>
          <w:szCs w:val="20"/>
        </w:rPr>
        <w:t xml:space="preserve"> </w:t>
      </w:r>
      <w:r>
        <w:rPr>
          <w:rFonts w:eastAsia="Times New Roman" w:cs="Arial"/>
          <w:szCs w:val="20"/>
        </w:rPr>
        <w:t>The cost thereof shall be included in the price of other appropriate pay items.</w:t>
      </w:r>
    </w:p>
    <w:p w:rsidR="00B823E3" w:rsidRDefault="00B823E3" w:rsidP="00B823E3">
      <w:pPr>
        <w:ind w:left="720"/>
        <w:jc w:val="both"/>
        <w:rPr>
          <w:rFonts w:eastAsia="Times New Roman" w:cs="Times New Roman"/>
          <w:spacing w:val="-3"/>
          <w:szCs w:val="20"/>
        </w:rPr>
      </w:pPr>
    </w:p>
    <w:p w:rsidR="00B823E3" w:rsidRDefault="00B823E3" w:rsidP="00B823E3">
      <w:pPr>
        <w:ind w:left="360"/>
        <w:jc w:val="both"/>
        <w:rPr>
          <w:rFonts w:eastAsia="Times New Roman" w:cs="Arial"/>
          <w:szCs w:val="20"/>
        </w:rPr>
      </w:pPr>
      <w:r>
        <w:rPr>
          <w:rFonts w:eastAsia="Times New Roman" w:cs="Arial"/>
          <w:b/>
          <w:szCs w:val="20"/>
        </w:rPr>
        <w:t xml:space="preserve">Section 512.04 Measurement and Payment </w:t>
      </w:r>
      <w:r>
        <w:rPr>
          <w:rFonts w:eastAsia="Times New Roman" w:cs="Arial"/>
          <w:szCs w:val="20"/>
        </w:rPr>
        <w:t>is amended to replace the pay item and corresponding pay unit for “</w:t>
      </w:r>
      <w:r>
        <w:rPr>
          <w:rFonts w:eastAsia="Times New Roman" w:cs="Times New Roman"/>
          <w:b/>
          <w:spacing w:val="-3"/>
          <w:szCs w:val="20"/>
        </w:rPr>
        <w:t>Eradication of existing pavement markings</w:t>
      </w:r>
      <w:r>
        <w:rPr>
          <w:rFonts w:eastAsia="Times New Roman" w:cs="Arial"/>
          <w:szCs w:val="20"/>
        </w:rPr>
        <w:t>” with the following:</w:t>
      </w:r>
    </w:p>
    <w:p w:rsidR="00B823E3" w:rsidRDefault="00B823E3" w:rsidP="00B823E3">
      <w:pPr>
        <w:ind w:left="360"/>
        <w:jc w:val="both"/>
        <w:rPr>
          <w:rFonts w:eastAsia="Times New Roman" w:cs="Arial"/>
          <w:szCs w:val="20"/>
        </w:rPr>
      </w:pPr>
    </w:p>
    <w:p w:rsidR="00B823E3" w:rsidRDefault="00B823E3" w:rsidP="00B823E3">
      <w:pPr>
        <w:suppressAutoHyphens/>
        <w:ind w:left="720"/>
        <w:jc w:val="both"/>
        <w:rPr>
          <w:rFonts w:eastAsia="Times New Roman" w:cs="Times New Roman"/>
          <w:spacing w:val="-3"/>
          <w:szCs w:val="20"/>
        </w:rPr>
      </w:pPr>
      <w:r>
        <w:rPr>
          <w:rFonts w:eastAsia="Times New Roman" w:cs="Times New Roman"/>
          <w:b/>
          <w:spacing w:val="-3"/>
          <w:szCs w:val="20"/>
        </w:rPr>
        <w:t>Eradication of existing pavement markings</w:t>
      </w:r>
      <w:r>
        <w:rPr>
          <w:rFonts w:eastAsia="Times New Roman" w:cs="Times New Roman"/>
          <w:spacing w:val="-3"/>
          <w:szCs w:val="20"/>
        </w:rPr>
        <w:t xml:space="preserve"> will be measured in linear feet of a 6-inch width or portion thereof as specified herein. </w:t>
      </w:r>
      <w:r w:rsidR="00FF0033">
        <w:rPr>
          <w:rFonts w:eastAsia="Times New Roman" w:cs="Times New Roman"/>
          <w:spacing w:val="-3"/>
          <w:szCs w:val="20"/>
        </w:rPr>
        <w:t xml:space="preserve"> </w:t>
      </w:r>
      <w:r>
        <w:rPr>
          <w:rFonts w:eastAsia="Times New Roman" w:cs="Times New Roman"/>
          <w:spacing w:val="-3"/>
          <w:szCs w:val="20"/>
        </w:rPr>
        <w:t xml:space="preserve">Widths that exceed a 6-inch increment by more than 1/2 inch will be measured as the next 6-inch increment. </w:t>
      </w:r>
      <w:r w:rsidR="00FF0033">
        <w:rPr>
          <w:rFonts w:eastAsia="Times New Roman" w:cs="Times New Roman"/>
          <w:spacing w:val="-3"/>
          <w:szCs w:val="20"/>
        </w:rPr>
        <w:t xml:space="preserve"> </w:t>
      </w:r>
      <w:r>
        <w:rPr>
          <w:rFonts w:eastAsia="Times New Roman" w:cs="Times New Roman"/>
          <w:spacing w:val="-3"/>
          <w:szCs w:val="20"/>
        </w:rPr>
        <w:t xml:space="preserve">Measurement and payment for eradication of existing pavement markings specified herein shall be limited to linear pavement line markings. </w:t>
      </w:r>
      <w:r w:rsidR="00FF0033">
        <w:rPr>
          <w:rFonts w:eastAsia="Times New Roman" w:cs="Times New Roman"/>
          <w:spacing w:val="-3"/>
          <w:szCs w:val="20"/>
        </w:rPr>
        <w:t xml:space="preserve"> </w:t>
      </w:r>
      <w:r>
        <w:rPr>
          <w:rFonts w:eastAsia="Times New Roman" w:cs="Times New Roman"/>
          <w:spacing w:val="-3"/>
          <w:szCs w:val="20"/>
        </w:rPr>
        <w:t xml:space="preserve">Eradication of existing pavement markings will be paid for at the contract unit price per linear foot. </w:t>
      </w:r>
      <w:r w:rsidR="00FF0033">
        <w:rPr>
          <w:rFonts w:eastAsia="Times New Roman" w:cs="Times New Roman"/>
          <w:spacing w:val="-3"/>
          <w:szCs w:val="20"/>
        </w:rPr>
        <w:t xml:space="preserve"> </w:t>
      </w:r>
      <w:r>
        <w:rPr>
          <w:rFonts w:eastAsia="Times New Roman" w:cs="Times New Roman"/>
          <w:spacing w:val="-3"/>
          <w:szCs w:val="20"/>
        </w:rPr>
        <w:t>This price shall include removing linear pavement line markings and disposing of residue.</w:t>
      </w:r>
    </w:p>
    <w:p w:rsidR="00B823E3" w:rsidRDefault="00B823E3" w:rsidP="00B823E3">
      <w:pPr>
        <w:suppressAutoHyphens/>
        <w:ind w:left="720"/>
        <w:jc w:val="both"/>
        <w:rPr>
          <w:rFonts w:eastAsia="Times New Roman" w:cs="Times New Roman"/>
          <w:b/>
          <w:spacing w:val="-3"/>
          <w:szCs w:val="20"/>
        </w:rPr>
      </w:pPr>
    </w:p>
    <w:p w:rsidR="00B823E3" w:rsidRDefault="00B823E3" w:rsidP="00B823E3">
      <w:pPr>
        <w:suppressAutoHyphens/>
        <w:ind w:left="720"/>
        <w:jc w:val="both"/>
        <w:rPr>
          <w:rFonts w:eastAsia="Times New Roman" w:cs="Times New Roman"/>
          <w:spacing w:val="-3"/>
          <w:szCs w:val="20"/>
        </w:rPr>
      </w:pPr>
      <w:r>
        <w:rPr>
          <w:rFonts w:eastAsia="Times New Roman" w:cs="Times New Roman"/>
          <w:b/>
          <w:spacing w:val="-3"/>
          <w:szCs w:val="20"/>
        </w:rPr>
        <w:t>Eradication of existing nonlinear pavement markings</w:t>
      </w:r>
      <w:r>
        <w:rPr>
          <w:rFonts w:eastAsia="Times New Roman" w:cs="Times New Roman"/>
          <w:spacing w:val="-3"/>
          <w:szCs w:val="20"/>
        </w:rPr>
        <w:t xml:space="preserve"> will be measured in square feet based on a theoretical box defined by the outermost limits of the nonlinear pavement marking. </w:t>
      </w:r>
      <w:r w:rsidR="00FF0033">
        <w:rPr>
          <w:rFonts w:eastAsia="Times New Roman" w:cs="Times New Roman"/>
          <w:spacing w:val="-3"/>
          <w:szCs w:val="20"/>
        </w:rPr>
        <w:t xml:space="preserve"> </w:t>
      </w:r>
      <w:r>
        <w:rPr>
          <w:rFonts w:eastAsia="Times New Roman" w:cs="Times New Roman"/>
          <w:spacing w:val="-3"/>
          <w:szCs w:val="20"/>
        </w:rPr>
        <w:t xml:space="preserve">Nonlinear pavement markings shall include but not be limited to stop bars, arrows, images and messages. </w:t>
      </w:r>
      <w:r w:rsidR="00FF0033">
        <w:rPr>
          <w:rFonts w:eastAsia="Times New Roman" w:cs="Times New Roman"/>
          <w:spacing w:val="-3"/>
          <w:szCs w:val="20"/>
        </w:rPr>
        <w:t xml:space="preserve"> </w:t>
      </w:r>
      <w:r>
        <w:rPr>
          <w:rFonts w:eastAsia="Times New Roman" w:cs="Times New Roman"/>
          <w:spacing w:val="-3"/>
          <w:szCs w:val="20"/>
        </w:rPr>
        <w:t xml:space="preserve">Eradication of existing nonlinear pavement markings will be paid for at the contract unit price per square foot. </w:t>
      </w:r>
      <w:r w:rsidR="00FF0033">
        <w:rPr>
          <w:rFonts w:eastAsia="Times New Roman" w:cs="Times New Roman"/>
          <w:spacing w:val="-3"/>
          <w:szCs w:val="20"/>
        </w:rPr>
        <w:t xml:space="preserve"> </w:t>
      </w:r>
      <w:r>
        <w:rPr>
          <w:rFonts w:eastAsia="Times New Roman" w:cs="Times New Roman"/>
          <w:spacing w:val="-3"/>
          <w:szCs w:val="20"/>
        </w:rPr>
        <w:t>This price shall include removing nonlinear pavement markings and disposing of residue.</w:t>
      </w:r>
    </w:p>
    <w:p w:rsidR="00B823E3" w:rsidRDefault="00B823E3" w:rsidP="00B823E3">
      <w:pPr>
        <w:suppressAutoHyphens/>
        <w:ind w:left="720"/>
        <w:jc w:val="both"/>
        <w:rPr>
          <w:rFonts w:eastAsia="Times New Roman" w:cs="Times New Roman"/>
          <w:spacing w:val="-3"/>
          <w:szCs w:val="20"/>
        </w:rPr>
      </w:pPr>
    </w:p>
    <w:p w:rsidR="00B823E3" w:rsidRDefault="00B823E3" w:rsidP="00B823E3">
      <w:pPr>
        <w:suppressAutoHyphens/>
        <w:ind w:left="720"/>
        <w:jc w:val="both"/>
        <w:rPr>
          <w:rFonts w:eastAsia="Times New Roman" w:cs="Times New Roman"/>
          <w:spacing w:val="-3"/>
          <w:szCs w:val="20"/>
        </w:rPr>
      </w:pPr>
      <w:r>
        <w:rPr>
          <w:rFonts w:eastAsia="Times New Roman" w:cs="Times New Roman"/>
          <w:spacing w:val="-3"/>
          <w:szCs w:val="20"/>
        </w:rPr>
        <w:t>Payment will be made under:</w:t>
      </w:r>
    </w:p>
    <w:p w:rsidR="00B823E3" w:rsidRDefault="00B823E3" w:rsidP="00B823E3">
      <w:pPr>
        <w:suppressAutoHyphens/>
        <w:ind w:left="720"/>
        <w:jc w:val="both"/>
        <w:rPr>
          <w:rFonts w:eastAsia="Times New Roman" w:cs="Times New Roman"/>
          <w:spacing w:val="-3"/>
          <w:szCs w:val="20"/>
        </w:rPr>
      </w:pPr>
    </w:p>
    <w:tbl>
      <w:tblPr>
        <w:tblW w:w="0" w:type="auto"/>
        <w:tblInd w:w="998" w:type="dxa"/>
        <w:tblLayout w:type="fixed"/>
        <w:tblCellMar>
          <w:left w:w="0" w:type="dxa"/>
          <w:right w:w="0" w:type="dxa"/>
        </w:tblCellMar>
        <w:tblLook w:val="04A0" w:firstRow="1" w:lastRow="0" w:firstColumn="1" w:lastColumn="0" w:noHBand="0" w:noVBand="1"/>
      </w:tblPr>
      <w:tblGrid>
        <w:gridCol w:w="5662"/>
        <w:gridCol w:w="1980"/>
      </w:tblGrid>
      <w:tr w:rsidR="00B823E3" w:rsidTr="00B823E3">
        <w:tc>
          <w:tcPr>
            <w:tcW w:w="5662" w:type="dxa"/>
          </w:tcPr>
          <w:p w:rsidR="00B823E3" w:rsidRDefault="00B823E3">
            <w:pPr>
              <w:suppressAutoHyphens/>
              <w:jc w:val="both"/>
              <w:rPr>
                <w:rFonts w:eastAsia="Times New Roman" w:cs="Times New Roman"/>
                <w:spacing w:val="-3"/>
                <w:szCs w:val="20"/>
              </w:rPr>
            </w:pPr>
            <w:r>
              <w:rPr>
                <w:rFonts w:eastAsia="Times New Roman" w:cs="Times New Roman"/>
                <w:b/>
                <w:spacing w:val="-3"/>
                <w:szCs w:val="20"/>
              </w:rPr>
              <w:t>Pay Item</w:t>
            </w:r>
          </w:p>
          <w:p w:rsidR="00B823E3" w:rsidRDefault="00B823E3">
            <w:pPr>
              <w:suppressAutoHyphens/>
              <w:jc w:val="both"/>
              <w:rPr>
                <w:rFonts w:eastAsia="Times New Roman" w:cs="Times New Roman"/>
                <w:b/>
                <w:spacing w:val="-3"/>
                <w:szCs w:val="20"/>
              </w:rPr>
            </w:pPr>
          </w:p>
        </w:tc>
        <w:tc>
          <w:tcPr>
            <w:tcW w:w="1980" w:type="dxa"/>
            <w:hideMark/>
          </w:tcPr>
          <w:p w:rsidR="00B823E3" w:rsidRDefault="00B823E3">
            <w:pPr>
              <w:suppressAutoHyphens/>
              <w:jc w:val="both"/>
              <w:rPr>
                <w:rFonts w:eastAsia="Times New Roman" w:cs="Times New Roman"/>
                <w:b/>
                <w:spacing w:val="-3"/>
                <w:szCs w:val="20"/>
              </w:rPr>
            </w:pPr>
            <w:r>
              <w:rPr>
                <w:rFonts w:eastAsia="Times New Roman" w:cs="Times New Roman"/>
                <w:b/>
                <w:spacing w:val="-3"/>
                <w:szCs w:val="20"/>
              </w:rPr>
              <w:t>Pay Unit</w:t>
            </w:r>
          </w:p>
        </w:tc>
      </w:tr>
      <w:tr w:rsidR="00B823E3" w:rsidTr="00B823E3">
        <w:tc>
          <w:tcPr>
            <w:tcW w:w="5662" w:type="dxa"/>
            <w:hideMark/>
          </w:tcPr>
          <w:p w:rsidR="00B823E3" w:rsidRDefault="00B823E3">
            <w:pPr>
              <w:jc w:val="both"/>
              <w:rPr>
                <w:rFonts w:eastAsia="Times New Roman" w:cs="Times New Roman"/>
                <w:spacing w:val="-3"/>
                <w:szCs w:val="20"/>
              </w:rPr>
            </w:pPr>
            <w:r>
              <w:rPr>
                <w:rFonts w:eastAsia="Times New Roman" w:cs="Times New Roman"/>
                <w:spacing w:val="-3"/>
                <w:szCs w:val="20"/>
              </w:rPr>
              <w:t>Eradication of existing pavement marking</w:t>
            </w:r>
          </w:p>
        </w:tc>
        <w:tc>
          <w:tcPr>
            <w:tcW w:w="1980" w:type="dxa"/>
            <w:hideMark/>
          </w:tcPr>
          <w:p w:rsidR="00B823E3" w:rsidRDefault="00B823E3">
            <w:pPr>
              <w:jc w:val="both"/>
              <w:rPr>
                <w:rFonts w:eastAsia="Times New Roman" w:cs="Times New Roman"/>
                <w:spacing w:val="-3"/>
                <w:szCs w:val="20"/>
              </w:rPr>
            </w:pPr>
            <w:r>
              <w:rPr>
                <w:rFonts w:eastAsia="Times New Roman" w:cs="Times New Roman"/>
                <w:spacing w:val="-3"/>
                <w:szCs w:val="20"/>
              </w:rPr>
              <w:t>Linear foot</w:t>
            </w:r>
            <w:r>
              <w:rPr>
                <w:rFonts w:eastAsia="Times New Roman" w:cs="Times New Roman"/>
                <w:vanish/>
                <w:spacing w:val="-3"/>
                <w:szCs w:val="20"/>
              </w:rPr>
              <w:t xml:space="preserve">  </w:t>
            </w:r>
            <w:r>
              <w:rPr>
                <w:rFonts w:eastAsia="Times New Roman" w:cs="Arial"/>
                <w:vanish/>
                <w:color w:val="FF0000"/>
                <w:spacing w:val="-3"/>
                <w:sz w:val="18"/>
                <w:szCs w:val="18"/>
              </w:rPr>
              <w:t>54105</w:t>
            </w:r>
          </w:p>
        </w:tc>
      </w:tr>
      <w:tr w:rsidR="00B823E3" w:rsidTr="00B823E3">
        <w:tc>
          <w:tcPr>
            <w:tcW w:w="5662" w:type="dxa"/>
            <w:hideMark/>
          </w:tcPr>
          <w:p w:rsidR="00B823E3" w:rsidRDefault="00B823E3">
            <w:pPr>
              <w:jc w:val="both"/>
              <w:rPr>
                <w:rFonts w:eastAsia="Times New Roman" w:cs="Times New Roman"/>
                <w:spacing w:val="-3"/>
                <w:szCs w:val="20"/>
              </w:rPr>
            </w:pPr>
            <w:r>
              <w:rPr>
                <w:rFonts w:eastAsia="Times New Roman" w:cs="Times New Roman"/>
                <w:spacing w:val="-3"/>
                <w:szCs w:val="20"/>
              </w:rPr>
              <w:t>Eradication of existing nonlinear pavement marking</w:t>
            </w:r>
          </w:p>
        </w:tc>
        <w:tc>
          <w:tcPr>
            <w:tcW w:w="1980" w:type="dxa"/>
            <w:hideMark/>
          </w:tcPr>
          <w:p w:rsidR="00B823E3" w:rsidRDefault="00B823E3">
            <w:pPr>
              <w:jc w:val="both"/>
              <w:rPr>
                <w:rFonts w:eastAsia="Times New Roman" w:cs="Times New Roman"/>
                <w:spacing w:val="-3"/>
                <w:szCs w:val="20"/>
              </w:rPr>
            </w:pPr>
            <w:r>
              <w:rPr>
                <w:rFonts w:eastAsia="Times New Roman" w:cs="Times New Roman"/>
                <w:spacing w:val="-3"/>
                <w:szCs w:val="20"/>
              </w:rPr>
              <w:t>Square foot</w:t>
            </w:r>
            <w:r>
              <w:rPr>
                <w:rFonts w:eastAsia="Times New Roman" w:cs="Times New Roman"/>
                <w:vanish/>
                <w:spacing w:val="-3"/>
                <w:szCs w:val="20"/>
              </w:rPr>
              <w:t xml:space="preserve">  </w:t>
            </w:r>
            <w:r>
              <w:rPr>
                <w:rFonts w:eastAsia="Times New Roman" w:cs="Arial"/>
                <w:vanish/>
                <w:color w:val="FF0000"/>
                <w:spacing w:val="-3"/>
                <w:sz w:val="18"/>
                <w:szCs w:val="18"/>
              </w:rPr>
              <w:t>54106</w:t>
            </w:r>
          </w:p>
        </w:tc>
      </w:tr>
    </w:tbl>
    <w:p w:rsidR="00B823E3" w:rsidRDefault="00B823E3" w:rsidP="00B823E3">
      <w:pPr>
        <w:ind w:left="720"/>
        <w:jc w:val="both"/>
        <w:rPr>
          <w:rFonts w:eastAsia="Times New Roman" w:cs="Arial"/>
          <w:szCs w:val="20"/>
        </w:rPr>
      </w:pPr>
    </w:p>
    <w:sectPr w:rsidR="00B823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01C25"/>
    <w:multiLevelType w:val="singleLevel"/>
    <w:tmpl w:val="78F3AF7E"/>
    <w:lvl w:ilvl="0">
      <w:start w:val="1"/>
      <w:numFmt w:val="lowerLetter"/>
      <w:lvlText w:val="(%1)"/>
      <w:lvlJc w:val="left"/>
      <w:pPr>
        <w:tabs>
          <w:tab w:val="num" w:pos="432"/>
        </w:tabs>
        <w:ind w:left="648" w:hanging="432"/>
      </w:pPr>
      <w:rPr>
        <w:rFonts w:cs="Times New Roman"/>
        <w:b/>
        <w:bCs/>
        <w:snapToGrid/>
        <w:spacing w:val="-4"/>
        <w:sz w:val="22"/>
        <w:szCs w:val="22"/>
      </w:rPr>
    </w:lvl>
  </w:abstractNum>
  <w:abstractNum w:abstractNumId="1">
    <w:nsid w:val="0503D528"/>
    <w:multiLevelType w:val="singleLevel"/>
    <w:tmpl w:val="3D017FEF"/>
    <w:lvl w:ilvl="0">
      <w:start w:val="2"/>
      <w:numFmt w:val="lowerLetter"/>
      <w:lvlText w:val="(%1)"/>
      <w:lvlJc w:val="left"/>
      <w:pPr>
        <w:tabs>
          <w:tab w:val="num" w:pos="432"/>
        </w:tabs>
        <w:ind w:left="864" w:hanging="432"/>
      </w:pPr>
      <w:rPr>
        <w:rFonts w:cs="Times New Roman"/>
        <w:b/>
        <w:bCs/>
        <w:snapToGrid/>
        <w:spacing w:val="-4"/>
        <w:sz w:val="22"/>
        <w:szCs w:val="22"/>
      </w:rPr>
    </w:lvl>
  </w:abstractNum>
  <w:abstractNum w:abstractNumId="2">
    <w:nsid w:val="08555415"/>
    <w:multiLevelType w:val="hybridMultilevel"/>
    <w:tmpl w:val="C59C9DCC"/>
    <w:lvl w:ilvl="0" w:tplc="021AF45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A17C89"/>
    <w:multiLevelType w:val="hybridMultilevel"/>
    <w:tmpl w:val="6252603C"/>
    <w:lvl w:ilvl="0" w:tplc="7960EB6E">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914367"/>
    <w:multiLevelType w:val="hybridMultilevel"/>
    <w:tmpl w:val="0B540CAA"/>
    <w:lvl w:ilvl="0" w:tplc="2E14FB10">
      <w:start w:val="7"/>
      <w:numFmt w:val="lowerLetter"/>
      <w:lvlText w:val="(%1)"/>
      <w:lvlJc w:val="left"/>
      <w:pPr>
        <w:ind w:left="19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7507D1"/>
    <w:multiLevelType w:val="hybridMultilevel"/>
    <w:tmpl w:val="F38A9E58"/>
    <w:lvl w:ilvl="0" w:tplc="0D54C0EE">
      <w:start w:val="10"/>
      <w:numFmt w:val="lowerLetter"/>
      <w:lvlText w:val="(%1)"/>
      <w:lvlJc w:val="left"/>
      <w:pPr>
        <w:tabs>
          <w:tab w:val="num" w:pos="1080"/>
        </w:tabs>
        <w:ind w:left="1080" w:hanging="360"/>
      </w:pPr>
      <w:rPr>
        <w:rFonts w:hint="default"/>
      </w:rPr>
    </w:lvl>
    <w:lvl w:ilvl="1" w:tplc="EAFEA48C">
      <w:start w:val="3"/>
      <w:numFmt w:val="decimal"/>
      <w:lvlText w:val="%2."/>
      <w:lvlJc w:val="left"/>
      <w:pPr>
        <w:tabs>
          <w:tab w:val="num" w:pos="2010"/>
        </w:tabs>
        <w:ind w:left="2010" w:hanging="570"/>
      </w:pPr>
      <w:rPr>
        <w:rFonts w:hint="default"/>
      </w:rPr>
    </w:lvl>
    <w:lvl w:ilvl="2" w:tplc="04090017">
      <w:start w:val="1"/>
      <w:numFmt w:val="lowerLetter"/>
      <w:lvlText w:val="%3)"/>
      <w:lvlJc w:val="left"/>
      <w:pPr>
        <w:tabs>
          <w:tab w:val="num" w:pos="2700"/>
        </w:tabs>
        <w:ind w:left="2700" w:hanging="360"/>
      </w:pPr>
    </w:lvl>
    <w:lvl w:ilvl="3" w:tplc="319820C0">
      <w:start w:val="7"/>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B0F35FA"/>
    <w:multiLevelType w:val="hybridMultilevel"/>
    <w:tmpl w:val="49CA4D7C"/>
    <w:lvl w:ilvl="0" w:tplc="6B4E1B4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1631D3C"/>
    <w:multiLevelType w:val="hybridMultilevel"/>
    <w:tmpl w:val="777C65D0"/>
    <w:lvl w:ilvl="0" w:tplc="3A4E2AF2">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B16615"/>
    <w:multiLevelType w:val="hybridMultilevel"/>
    <w:tmpl w:val="DDE66C98"/>
    <w:lvl w:ilvl="0" w:tplc="0D54C0EE">
      <w:start w:val="10"/>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9">
    <w:nsid w:val="2579599B"/>
    <w:multiLevelType w:val="hybridMultilevel"/>
    <w:tmpl w:val="C8C6D07A"/>
    <w:lvl w:ilvl="0" w:tplc="D0025856">
      <w:start w:val="14"/>
      <w:numFmt w:val="lowerLetter"/>
      <w:lvlText w:val="(%1)"/>
      <w:lvlJc w:val="left"/>
      <w:pPr>
        <w:tabs>
          <w:tab w:val="num" w:pos="2700"/>
        </w:tabs>
        <w:ind w:left="27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5E3B33"/>
    <w:multiLevelType w:val="hybridMultilevel"/>
    <w:tmpl w:val="A8D0B4A2"/>
    <w:lvl w:ilvl="0" w:tplc="34ECCD76">
      <w:start w:val="1"/>
      <w:numFmt w:val="lowerLetter"/>
      <w:lvlText w:val="(%1)"/>
      <w:lvlJc w:val="left"/>
      <w:pPr>
        <w:tabs>
          <w:tab w:val="num" w:pos="1080"/>
        </w:tabs>
        <w:ind w:left="1080" w:hanging="360"/>
      </w:pPr>
      <w:rPr>
        <w:rFonts w:hint="default"/>
      </w:rPr>
    </w:lvl>
    <w:lvl w:ilvl="1" w:tplc="BEA690EC">
      <w:start w:val="1"/>
      <w:numFmt w:val="decimal"/>
      <w:lvlText w:val="%2."/>
      <w:lvlJc w:val="left"/>
      <w:pPr>
        <w:tabs>
          <w:tab w:val="num" w:pos="1800"/>
        </w:tabs>
        <w:ind w:left="1800" w:hanging="360"/>
      </w:pPr>
      <w:rPr>
        <w:rFonts w:hint="default"/>
      </w:rPr>
    </w:lvl>
    <w:lvl w:ilvl="2" w:tplc="04090017">
      <w:start w:val="1"/>
      <w:numFmt w:val="lowerLetter"/>
      <w:lvlText w:val="%3)"/>
      <w:lvlJc w:val="left"/>
      <w:pPr>
        <w:tabs>
          <w:tab w:val="num" w:pos="2700"/>
        </w:tabs>
        <w:ind w:left="2700" w:hanging="36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C1C6038"/>
    <w:multiLevelType w:val="hybridMultilevel"/>
    <w:tmpl w:val="DEF26D9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F10FD6"/>
    <w:multiLevelType w:val="hybridMultilevel"/>
    <w:tmpl w:val="E5BA98BA"/>
    <w:lvl w:ilvl="0" w:tplc="33964D2C">
      <w:start w:val="1"/>
      <w:numFmt w:val="lowerLetter"/>
      <w:lvlText w:val="(%1)"/>
      <w:lvlJc w:val="left"/>
      <w:pPr>
        <w:tabs>
          <w:tab w:val="num" w:pos="720"/>
        </w:tabs>
        <w:ind w:left="720" w:hanging="360"/>
      </w:pPr>
      <w:rPr>
        <w:rFonts w:hint="default"/>
        <w:b w:val="0"/>
      </w:rPr>
    </w:lvl>
    <w:lvl w:ilvl="1" w:tplc="A112D766">
      <w:start w:val="6"/>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7A32E04"/>
    <w:multiLevelType w:val="hybridMultilevel"/>
    <w:tmpl w:val="0BE8336A"/>
    <w:lvl w:ilvl="0" w:tplc="B3CC1948">
      <w:start w:val="1"/>
      <w:numFmt w:val="lowerLetter"/>
      <w:lvlText w:val="(%1)"/>
      <w:lvlJc w:val="left"/>
      <w:pPr>
        <w:tabs>
          <w:tab w:val="num" w:pos="360"/>
        </w:tabs>
        <w:ind w:left="360" w:hanging="360"/>
      </w:pPr>
      <w:rPr>
        <w:rFonts w:hint="default"/>
        <w:b w:val="0"/>
      </w:rPr>
    </w:lvl>
    <w:lvl w:ilvl="1" w:tplc="0D54C0EE">
      <w:start w:val="10"/>
      <w:numFmt w:val="lowerLetter"/>
      <w:lvlText w:val="(%2)"/>
      <w:lvlJc w:val="left"/>
      <w:pPr>
        <w:ind w:left="720" w:hanging="360"/>
      </w:pPr>
      <w:rPr>
        <w:rFonts w:hint="default"/>
      </w:rPr>
    </w:lvl>
    <w:lvl w:ilvl="2" w:tplc="0409000F">
      <w:start w:val="1"/>
      <w:numFmt w:val="decimal"/>
      <w:lvlText w:val="%3."/>
      <w:lvlJc w:val="lef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
    <w:nsid w:val="3A325B5E"/>
    <w:multiLevelType w:val="hybridMultilevel"/>
    <w:tmpl w:val="9948E7E6"/>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2476A2D"/>
    <w:multiLevelType w:val="hybridMultilevel"/>
    <w:tmpl w:val="057A9264"/>
    <w:lvl w:ilvl="0" w:tplc="0D54C0EE">
      <w:start w:val="10"/>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6">
    <w:nsid w:val="453413F1"/>
    <w:multiLevelType w:val="hybridMultilevel"/>
    <w:tmpl w:val="78AA858C"/>
    <w:lvl w:ilvl="0" w:tplc="F14EC40C">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nsid w:val="48F11944"/>
    <w:multiLevelType w:val="hybridMultilevel"/>
    <w:tmpl w:val="A9DE1F7C"/>
    <w:lvl w:ilvl="0" w:tplc="633C537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FF2C03"/>
    <w:multiLevelType w:val="hybridMultilevel"/>
    <w:tmpl w:val="40463A62"/>
    <w:lvl w:ilvl="0" w:tplc="4DC629C2">
      <w:start w:val="1"/>
      <w:numFmt w:val="lowerLetter"/>
      <w:lvlText w:val="(%1)"/>
      <w:lvlJc w:val="left"/>
      <w:pPr>
        <w:ind w:left="198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nsid w:val="5D887BEC"/>
    <w:multiLevelType w:val="hybridMultilevel"/>
    <w:tmpl w:val="A67C6296"/>
    <w:lvl w:ilvl="0" w:tplc="0409000F">
      <w:start w:val="1"/>
      <w:numFmt w:val="decimal"/>
      <w:lvlText w:val="%1."/>
      <w:lvlJc w:val="left"/>
      <w:pPr>
        <w:tabs>
          <w:tab w:val="num" w:pos="2376"/>
        </w:tabs>
        <w:ind w:left="2376" w:hanging="360"/>
      </w:pPr>
    </w:lvl>
    <w:lvl w:ilvl="1" w:tplc="04090019" w:tentative="1">
      <w:start w:val="1"/>
      <w:numFmt w:val="lowerLetter"/>
      <w:lvlText w:val="%2."/>
      <w:lvlJc w:val="left"/>
      <w:pPr>
        <w:tabs>
          <w:tab w:val="num" w:pos="3096"/>
        </w:tabs>
        <w:ind w:left="3096" w:hanging="360"/>
      </w:pPr>
    </w:lvl>
    <w:lvl w:ilvl="2" w:tplc="0409001B" w:tentative="1">
      <w:start w:val="1"/>
      <w:numFmt w:val="lowerRoman"/>
      <w:lvlText w:val="%3."/>
      <w:lvlJc w:val="right"/>
      <w:pPr>
        <w:tabs>
          <w:tab w:val="num" w:pos="3816"/>
        </w:tabs>
        <w:ind w:left="3816" w:hanging="180"/>
      </w:pPr>
    </w:lvl>
    <w:lvl w:ilvl="3" w:tplc="0409000F" w:tentative="1">
      <w:start w:val="1"/>
      <w:numFmt w:val="decimal"/>
      <w:lvlText w:val="%4."/>
      <w:lvlJc w:val="left"/>
      <w:pPr>
        <w:tabs>
          <w:tab w:val="num" w:pos="4536"/>
        </w:tabs>
        <w:ind w:left="4536" w:hanging="360"/>
      </w:pPr>
    </w:lvl>
    <w:lvl w:ilvl="4" w:tplc="04090019" w:tentative="1">
      <w:start w:val="1"/>
      <w:numFmt w:val="lowerLetter"/>
      <w:lvlText w:val="%5."/>
      <w:lvlJc w:val="left"/>
      <w:pPr>
        <w:tabs>
          <w:tab w:val="num" w:pos="5256"/>
        </w:tabs>
        <w:ind w:left="5256" w:hanging="360"/>
      </w:pPr>
    </w:lvl>
    <w:lvl w:ilvl="5" w:tplc="0409001B" w:tentative="1">
      <w:start w:val="1"/>
      <w:numFmt w:val="lowerRoman"/>
      <w:lvlText w:val="%6."/>
      <w:lvlJc w:val="right"/>
      <w:pPr>
        <w:tabs>
          <w:tab w:val="num" w:pos="5976"/>
        </w:tabs>
        <w:ind w:left="5976" w:hanging="180"/>
      </w:pPr>
    </w:lvl>
    <w:lvl w:ilvl="6" w:tplc="0409000F" w:tentative="1">
      <w:start w:val="1"/>
      <w:numFmt w:val="decimal"/>
      <w:lvlText w:val="%7."/>
      <w:lvlJc w:val="left"/>
      <w:pPr>
        <w:tabs>
          <w:tab w:val="num" w:pos="6696"/>
        </w:tabs>
        <w:ind w:left="6696" w:hanging="360"/>
      </w:pPr>
    </w:lvl>
    <w:lvl w:ilvl="7" w:tplc="04090019" w:tentative="1">
      <w:start w:val="1"/>
      <w:numFmt w:val="lowerLetter"/>
      <w:lvlText w:val="%8."/>
      <w:lvlJc w:val="left"/>
      <w:pPr>
        <w:tabs>
          <w:tab w:val="num" w:pos="7416"/>
        </w:tabs>
        <w:ind w:left="7416" w:hanging="360"/>
      </w:pPr>
    </w:lvl>
    <w:lvl w:ilvl="8" w:tplc="0409001B" w:tentative="1">
      <w:start w:val="1"/>
      <w:numFmt w:val="lowerRoman"/>
      <w:lvlText w:val="%9."/>
      <w:lvlJc w:val="right"/>
      <w:pPr>
        <w:tabs>
          <w:tab w:val="num" w:pos="8136"/>
        </w:tabs>
        <w:ind w:left="8136" w:hanging="180"/>
      </w:pPr>
    </w:lvl>
  </w:abstractNum>
  <w:abstractNum w:abstractNumId="20">
    <w:nsid w:val="620E77BF"/>
    <w:multiLevelType w:val="hybridMultilevel"/>
    <w:tmpl w:val="1668D966"/>
    <w:lvl w:ilvl="0" w:tplc="9F6222FA">
      <w:start w:val="1"/>
      <w:numFmt w:val="lowerLetter"/>
      <w:lvlText w:val="(%1)"/>
      <w:lvlJc w:val="left"/>
      <w:pPr>
        <w:tabs>
          <w:tab w:val="num" w:pos="1980"/>
        </w:tabs>
        <w:ind w:left="19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E43866"/>
    <w:multiLevelType w:val="hybridMultilevel"/>
    <w:tmpl w:val="2A72AB3A"/>
    <w:lvl w:ilvl="0" w:tplc="519093FA">
      <w:start w:val="1"/>
      <w:numFmt w:val="lowerLetter"/>
      <w:lvlText w:val="(%1)"/>
      <w:lvlJc w:val="left"/>
      <w:pPr>
        <w:ind w:left="810" w:hanging="360"/>
      </w:pPr>
      <w:rPr>
        <w:rFonts w:hint="default"/>
        <w:b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2">
    <w:nsid w:val="6D757E93"/>
    <w:multiLevelType w:val="hybridMultilevel"/>
    <w:tmpl w:val="F2E6FB66"/>
    <w:lvl w:ilvl="0" w:tplc="24F4E6E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B46EC4"/>
    <w:multiLevelType w:val="hybridMultilevel"/>
    <w:tmpl w:val="4B320D7C"/>
    <w:lvl w:ilvl="0" w:tplc="4DC629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2F57E1A"/>
    <w:multiLevelType w:val="hybridMultilevel"/>
    <w:tmpl w:val="CE4853E6"/>
    <w:lvl w:ilvl="0" w:tplc="903CD116">
      <w:start w:val="9"/>
      <w:numFmt w:val="lowerLetter"/>
      <w:lvlText w:val="(%1)"/>
      <w:lvlJc w:val="left"/>
      <w:pPr>
        <w:ind w:left="2340" w:hanging="360"/>
      </w:pPr>
      <w:rPr>
        <w:rFonts w:hint="default"/>
      </w:rPr>
    </w:lvl>
    <w:lvl w:ilvl="1" w:tplc="CA62C37C">
      <w:start w:val="9"/>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40E0495"/>
    <w:multiLevelType w:val="hybridMultilevel"/>
    <w:tmpl w:val="40463A62"/>
    <w:lvl w:ilvl="0" w:tplc="4DC629C2">
      <w:start w:val="1"/>
      <w:numFmt w:val="lowerLetter"/>
      <w:lvlText w:val="(%1)"/>
      <w:lvlJc w:val="left"/>
      <w:pPr>
        <w:ind w:left="198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nsid w:val="747F6B1C"/>
    <w:multiLevelType w:val="hybridMultilevel"/>
    <w:tmpl w:val="88EEAA26"/>
    <w:lvl w:ilvl="0" w:tplc="E8C462CA">
      <w:start w:val="2"/>
      <w:numFmt w:val="lowerLetter"/>
      <w:lvlText w:val="(%1)"/>
      <w:lvlJc w:val="left"/>
      <w:pPr>
        <w:tabs>
          <w:tab w:val="num" w:pos="1440"/>
        </w:tabs>
        <w:ind w:left="1440" w:hanging="720"/>
      </w:pPr>
      <w:rPr>
        <w:rFonts w:hint="default"/>
      </w:rPr>
    </w:lvl>
    <w:lvl w:ilvl="1" w:tplc="03308DA4">
      <w:start w:val="7"/>
      <w:numFmt w:val="decimal"/>
      <w:lvlText w:val="%2."/>
      <w:lvlJc w:val="left"/>
      <w:pPr>
        <w:tabs>
          <w:tab w:val="num" w:pos="1800"/>
        </w:tabs>
        <w:ind w:left="1800" w:hanging="360"/>
      </w:pPr>
      <w:rPr>
        <w:rFonts w:hint="default"/>
      </w:rPr>
    </w:lvl>
    <w:lvl w:ilvl="2" w:tplc="72FE021A">
      <w:start w:val="12"/>
      <w:numFmt w:val="lowerLetter"/>
      <w:lvlText w:val="(%3)"/>
      <w:lvlJc w:val="left"/>
      <w:pPr>
        <w:tabs>
          <w:tab w:val="num" w:pos="900"/>
        </w:tabs>
        <w:ind w:left="900" w:hanging="360"/>
      </w:pPr>
      <w:rPr>
        <w:rFonts w:hint="default"/>
      </w:r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78135597"/>
    <w:multiLevelType w:val="hybridMultilevel"/>
    <w:tmpl w:val="E5BA98BA"/>
    <w:lvl w:ilvl="0" w:tplc="33964D2C">
      <w:start w:val="1"/>
      <w:numFmt w:val="lowerLetter"/>
      <w:lvlText w:val="(%1)"/>
      <w:lvlJc w:val="left"/>
      <w:pPr>
        <w:tabs>
          <w:tab w:val="num" w:pos="720"/>
        </w:tabs>
        <w:ind w:left="720" w:hanging="360"/>
      </w:pPr>
      <w:rPr>
        <w:rFonts w:hint="default"/>
        <w:b w:val="0"/>
      </w:rPr>
    </w:lvl>
    <w:lvl w:ilvl="1" w:tplc="A112D766">
      <w:start w:val="6"/>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99D48BA"/>
    <w:multiLevelType w:val="hybridMultilevel"/>
    <w:tmpl w:val="D1A8C74C"/>
    <w:lvl w:ilvl="0" w:tplc="04800B32">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19"/>
  </w:num>
  <w:num w:numId="4">
    <w:abstractNumId w:val="26"/>
  </w:num>
  <w:num w:numId="5">
    <w:abstractNumId w:val="27"/>
  </w:num>
  <w:num w:numId="6">
    <w:abstractNumId w:val="17"/>
  </w:num>
  <w:num w:numId="7">
    <w:abstractNumId w:val="1"/>
  </w:num>
  <w:num w:numId="8">
    <w:abstractNumId w:val="23"/>
  </w:num>
  <w:num w:numId="9">
    <w:abstractNumId w:val="18"/>
  </w:num>
  <w:num w:numId="10">
    <w:abstractNumId w:val="25"/>
  </w:num>
  <w:num w:numId="11">
    <w:abstractNumId w:val="4"/>
  </w:num>
  <w:num w:numId="12">
    <w:abstractNumId w:val="24"/>
  </w:num>
  <w:num w:numId="13">
    <w:abstractNumId w:val="12"/>
  </w:num>
  <w:num w:numId="14">
    <w:abstractNumId w:val="16"/>
  </w:num>
  <w:num w:numId="15">
    <w:abstractNumId w:val="9"/>
  </w:num>
  <w:num w:numId="16">
    <w:abstractNumId w:val="20"/>
  </w:num>
  <w:num w:numId="17">
    <w:abstractNumId w:val="2"/>
  </w:num>
  <w:num w:numId="18">
    <w:abstractNumId w:val="21"/>
  </w:num>
  <w:num w:numId="19">
    <w:abstractNumId w:val="0"/>
  </w:num>
  <w:num w:numId="20">
    <w:abstractNumId w:val="22"/>
  </w:num>
  <w:num w:numId="21">
    <w:abstractNumId w:val="6"/>
  </w:num>
  <w:num w:numId="22">
    <w:abstractNumId w:val="14"/>
  </w:num>
  <w:num w:numId="23">
    <w:abstractNumId w:val="28"/>
  </w:num>
  <w:num w:numId="24">
    <w:abstractNumId w:val="3"/>
  </w:num>
  <w:num w:numId="25">
    <w:abstractNumId w:val="15"/>
  </w:num>
  <w:num w:numId="26">
    <w:abstractNumId w:val="11"/>
  </w:num>
  <w:num w:numId="27">
    <w:abstractNumId w:val="13"/>
  </w:num>
  <w:num w:numId="28">
    <w:abstractNumId w:val="8"/>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756"/>
    <w:rsid w:val="000171FD"/>
    <w:rsid w:val="001853F2"/>
    <w:rsid w:val="001B7A23"/>
    <w:rsid w:val="002C0DC5"/>
    <w:rsid w:val="00393899"/>
    <w:rsid w:val="003C24C5"/>
    <w:rsid w:val="00432B1A"/>
    <w:rsid w:val="004E1957"/>
    <w:rsid w:val="004F0756"/>
    <w:rsid w:val="005A7A98"/>
    <w:rsid w:val="007111FC"/>
    <w:rsid w:val="00795795"/>
    <w:rsid w:val="007D7F50"/>
    <w:rsid w:val="007F1664"/>
    <w:rsid w:val="008A30E7"/>
    <w:rsid w:val="008C6C56"/>
    <w:rsid w:val="008D0349"/>
    <w:rsid w:val="00921F29"/>
    <w:rsid w:val="00974F0C"/>
    <w:rsid w:val="00AE4354"/>
    <w:rsid w:val="00B17442"/>
    <w:rsid w:val="00B823E3"/>
    <w:rsid w:val="00BE42FE"/>
    <w:rsid w:val="00C10D08"/>
    <w:rsid w:val="00D21BB9"/>
    <w:rsid w:val="00D32408"/>
    <w:rsid w:val="00DF2BA2"/>
    <w:rsid w:val="00FF0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442"/>
    <w:pPr>
      <w:spacing w:after="0"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NoList1">
    <w:name w:val="No List1"/>
    <w:next w:val="NoList"/>
    <w:uiPriority w:val="99"/>
    <w:semiHidden/>
    <w:unhideWhenUsed/>
    <w:rsid w:val="00921F29"/>
  </w:style>
  <w:style w:type="paragraph" w:styleId="Header">
    <w:name w:val="header"/>
    <w:basedOn w:val="Normal"/>
    <w:link w:val="HeaderChar"/>
    <w:rsid w:val="00921F29"/>
    <w:pPr>
      <w:tabs>
        <w:tab w:val="center" w:pos="4320"/>
        <w:tab w:val="right" w:pos="8640"/>
      </w:tabs>
    </w:pPr>
    <w:rPr>
      <w:rFonts w:eastAsia="Times New Roman" w:cs="Times New Roman"/>
      <w:szCs w:val="20"/>
    </w:rPr>
  </w:style>
  <w:style w:type="character" w:customStyle="1" w:styleId="HeaderChar">
    <w:name w:val="Header Char"/>
    <w:basedOn w:val="DefaultParagraphFont"/>
    <w:link w:val="Header"/>
    <w:rsid w:val="00921F29"/>
    <w:rPr>
      <w:rFonts w:ascii="Arial" w:eastAsia="Times New Roman" w:hAnsi="Arial" w:cs="Times New Roman"/>
      <w:sz w:val="20"/>
      <w:szCs w:val="20"/>
    </w:rPr>
  </w:style>
  <w:style w:type="paragraph" w:styleId="Footer">
    <w:name w:val="footer"/>
    <w:basedOn w:val="Normal"/>
    <w:link w:val="FooterChar"/>
    <w:rsid w:val="00921F29"/>
    <w:pPr>
      <w:tabs>
        <w:tab w:val="center" w:pos="4320"/>
        <w:tab w:val="right" w:pos="8640"/>
      </w:tabs>
    </w:pPr>
    <w:rPr>
      <w:rFonts w:eastAsia="Times New Roman" w:cs="Times New Roman"/>
      <w:szCs w:val="20"/>
    </w:rPr>
  </w:style>
  <w:style w:type="character" w:customStyle="1" w:styleId="FooterChar">
    <w:name w:val="Footer Char"/>
    <w:basedOn w:val="DefaultParagraphFont"/>
    <w:link w:val="Footer"/>
    <w:rsid w:val="00921F29"/>
    <w:rPr>
      <w:rFonts w:ascii="Arial" w:eastAsia="Times New Roman" w:hAnsi="Arial" w:cs="Times New Roman"/>
      <w:sz w:val="20"/>
      <w:szCs w:val="20"/>
    </w:rPr>
  </w:style>
  <w:style w:type="paragraph" w:styleId="BodyText">
    <w:name w:val="Body Text"/>
    <w:basedOn w:val="Normal"/>
    <w:link w:val="BodyTextChar"/>
    <w:rsid w:val="00921F29"/>
    <w:pPr>
      <w:tabs>
        <w:tab w:val="left" w:pos="-1440"/>
        <w:tab w:val="left" w:pos="-720"/>
        <w:tab w:val="left" w:pos="0"/>
        <w:tab w:val="left" w:pos="720"/>
        <w:tab w:val="left" w:pos="1440"/>
        <w:tab w:val="left" w:pos="2016"/>
        <w:tab w:val="left" w:pos="2592"/>
        <w:tab w:val="left" w:pos="3312"/>
        <w:tab w:val="left" w:pos="4320"/>
        <w:tab w:val="left" w:pos="5040"/>
        <w:tab w:val="left" w:pos="5760"/>
        <w:tab w:val="left" w:pos="6480"/>
        <w:tab w:val="left" w:pos="7200"/>
        <w:tab w:val="left" w:pos="7920"/>
        <w:tab w:val="left" w:pos="8640"/>
        <w:tab w:val="left" w:pos="9360"/>
        <w:tab w:val="left" w:pos="10080"/>
        <w:tab w:val="left" w:pos="10800"/>
      </w:tabs>
      <w:suppressAutoHyphens/>
      <w:jc w:val="both"/>
    </w:pPr>
    <w:rPr>
      <w:rFonts w:ascii="CG Times" w:eastAsia="Times New Roman" w:hAnsi="CG Times" w:cs="Times New Roman"/>
      <w:spacing w:val="-3"/>
      <w:szCs w:val="24"/>
    </w:rPr>
  </w:style>
  <w:style w:type="character" w:customStyle="1" w:styleId="BodyTextChar">
    <w:name w:val="Body Text Char"/>
    <w:basedOn w:val="DefaultParagraphFont"/>
    <w:link w:val="BodyText"/>
    <w:rsid w:val="00921F29"/>
    <w:rPr>
      <w:rFonts w:ascii="CG Times" w:eastAsia="Times New Roman" w:hAnsi="CG Times" w:cs="Times New Roman"/>
      <w:spacing w:val="-3"/>
      <w:sz w:val="20"/>
      <w:szCs w:val="24"/>
    </w:rPr>
  </w:style>
  <w:style w:type="paragraph" w:styleId="BodyTextIndent">
    <w:name w:val="Body Text Indent"/>
    <w:basedOn w:val="Normal"/>
    <w:link w:val="BodyTextIndentChar"/>
    <w:rsid w:val="00921F29"/>
    <w:pPr>
      <w:tabs>
        <w:tab w:val="left" w:pos="-1440"/>
        <w:tab w:val="left" w:pos="-720"/>
        <w:tab w:val="left" w:pos="0"/>
        <w:tab w:val="left" w:pos="720"/>
        <w:tab w:val="left" w:pos="1800"/>
        <w:tab w:val="left" w:pos="2016"/>
        <w:tab w:val="left" w:pos="2592"/>
        <w:tab w:val="left" w:pos="3312"/>
        <w:tab w:val="left" w:pos="4320"/>
        <w:tab w:val="left" w:pos="5040"/>
        <w:tab w:val="left" w:pos="5760"/>
        <w:tab w:val="left" w:pos="6480"/>
        <w:tab w:val="left" w:pos="7200"/>
        <w:tab w:val="left" w:pos="7920"/>
        <w:tab w:val="left" w:pos="8640"/>
        <w:tab w:val="left" w:pos="9360"/>
        <w:tab w:val="left" w:pos="10080"/>
        <w:tab w:val="left" w:pos="10800"/>
      </w:tabs>
      <w:suppressAutoHyphens/>
      <w:ind w:left="1800"/>
      <w:jc w:val="both"/>
    </w:pPr>
    <w:rPr>
      <w:rFonts w:ascii="CG Times" w:eastAsia="Times New Roman" w:hAnsi="CG Times" w:cs="Times New Roman"/>
      <w:spacing w:val="-3"/>
      <w:szCs w:val="24"/>
    </w:rPr>
  </w:style>
  <w:style w:type="character" w:customStyle="1" w:styleId="BodyTextIndentChar">
    <w:name w:val="Body Text Indent Char"/>
    <w:basedOn w:val="DefaultParagraphFont"/>
    <w:link w:val="BodyTextIndent"/>
    <w:rsid w:val="00921F29"/>
    <w:rPr>
      <w:rFonts w:ascii="CG Times" w:eastAsia="Times New Roman" w:hAnsi="CG Times" w:cs="Times New Roman"/>
      <w:spacing w:val="-3"/>
      <w:sz w:val="20"/>
      <w:szCs w:val="24"/>
    </w:rPr>
  </w:style>
  <w:style w:type="paragraph" w:styleId="BodyTextIndent2">
    <w:name w:val="Body Text Indent 2"/>
    <w:basedOn w:val="Normal"/>
    <w:link w:val="BodyTextIndent2Char"/>
    <w:rsid w:val="00921F29"/>
    <w:pPr>
      <w:tabs>
        <w:tab w:val="left" w:pos="-1440"/>
        <w:tab w:val="left" w:pos="-720"/>
        <w:tab w:val="left" w:pos="0"/>
        <w:tab w:val="left" w:pos="720"/>
        <w:tab w:val="left" w:pos="1800"/>
        <w:tab w:val="left" w:pos="2016"/>
        <w:tab w:val="left" w:pos="2592"/>
        <w:tab w:val="left" w:pos="3312"/>
        <w:tab w:val="left" w:pos="4320"/>
        <w:tab w:val="left" w:pos="5040"/>
        <w:tab w:val="left" w:pos="5760"/>
        <w:tab w:val="left" w:pos="6480"/>
        <w:tab w:val="left" w:pos="7200"/>
        <w:tab w:val="left" w:pos="7920"/>
        <w:tab w:val="left" w:pos="8640"/>
        <w:tab w:val="left" w:pos="9360"/>
        <w:tab w:val="left" w:pos="10080"/>
        <w:tab w:val="left" w:pos="10800"/>
      </w:tabs>
      <w:suppressAutoHyphens/>
      <w:ind w:left="1800"/>
      <w:jc w:val="both"/>
    </w:pPr>
    <w:rPr>
      <w:rFonts w:eastAsia="Times New Roman" w:cs="Arial"/>
      <w:spacing w:val="-3"/>
      <w:szCs w:val="24"/>
    </w:rPr>
  </w:style>
  <w:style w:type="character" w:customStyle="1" w:styleId="BodyTextIndent2Char">
    <w:name w:val="Body Text Indent 2 Char"/>
    <w:basedOn w:val="DefaultParagraphFont"/>
    <w:link w:val="BodyTextIndent2"/>
    <w:rsid w:val="00921F29"/>
    <w:rPr>
      <w:rFonts w:ascii="Arial" w:eastAsia="Times New Roman" w:hAnsi="Arial" w:cs="Arial"/>
      <w:spacing w:val="-3"/>
      <w:sz w:val="20"/>
      <w:szCs w:val="24"/>
    </w:rPr>
  </w:style>
  <w:style w:type="paragraph" w:styleId="BodyText2">
    <w:name w:val="Body Text 2"/>
    <w:basedOn w:val="Normal"/>
    <w:link w:val="BodyText2Char"/>
    <w:rsid w:val="00921F29"/>
    <w:pPr>
      <w:tabs>
        <w:tab w:val="left" w:pos="-1440"/>
        <w:tab w:val="left" w:pos="-720"/>
        <w:tab w:val="left" w:pos="0"/>
        <w:tab w:val="left" w:pos="720"/>
        <w:tab w:val="left" w:pos="1440"/>
        <w:tab w:val="left" w:pos="2016"/>
        <w:tab w:val="left" w:pos="2592"/>
        <w:tab w:val="left" w:pos="3312"/>
        <w:tab w:val="left" w:pos="4320"/>
        <w:tab w:val="left" w:pos="5040"/>
        <w:tab w:val="left" w:pos="5760"/>
        <w:tab w:val="left" w:pos="6480"/>
        <w:tab w:val="left" w:pos="7200"/>
        <w:tab w:val="left" w:pos="7920"/>
        <w:tab w:val="left" w:pos="8640"/>
        <w:tab w:val="left" w:pos="9360"/>
        <w:tab w:val="left" w:pos="10080"/>
        <w:tab w:val="left" w:pos="10800"/>
      </w:tabs>
      <w:suppressAutoHyphens/>
      <w:jc w:val="both"/>
    </w:pPr>
    <w:rPr>
      <w:rFonts w:eastAsia="Times New Roman" w:cs="Arial"/>
      <w:spacing w:val="-3"/>
      <w:szCs w:val="24"/>
    </w:rPr>
  </w:style>
  <w:style w:type="character" w:customStyle="1" w:styleId="BodyText2Char">
    <w:name w:val="Body Text 2 Char"/>
    <w:basedOn w:val="DefaultParagraphFont"/>
    <w:link w:val="BodyText2"/>
    <w:rsid w:val="00921F29"/>
    <w:rPr>
      <w:rFonts w:ascii="Arial" w:eastAsia="Times New Roman" w:hAnsi="Arial" w:cs="Arial"/>
      <w:spacing w:val="-3"/>
      <w:sz w:val="20"/>
      <w:szCs w:val="24"/>
    </w:rPr>
  </w:style>
  <w:style w:type="character" w:styleId="Hyperlink">
    <w:name w:val="Hyperlink"/>
    <w:rsid w:val="00921F29"/>
    <w:rPr>
      <w:color w:val="0000FF"/>
      <w:u w:val="single"/>
    </w:rPr>
  </w:style>
  <w:style w:type="table" w:styleId="TableGrid">
    <w:name w:val="Table Grid"/>
    <w:basedOn w:val="TableNormal"/>
    <w:rsid w:val="00921F2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PageNumber">
    <w:name w:val="page number"/>
    <w:basedOn w:val="DefaultParagraphFont"/>
    <w:rsid w:val="00921F29"/>
  </w:style>
  <w:style w:type="paragraph" w:styleId="BalloonText">
    <w:name w:val="Balloon Text"/>
    <w:basedOn w:val="Normal"/>
    <w:link w:val="BalloonTextChar"/>
    <w:rsid w:val="00921F29"/>
    <w:rPr>
      <w:rFonts w:ascii="Tahoma" w:eastAsia="Times New Roman" w:hAnsi="Tahoma" w:cs="Tahoma"/>
      <w:sz w:val="16"/>
      <w:szCs w:val="16"/>
    </w:rPr>
  </w:style>
  <w:style w:type="character" w:customStyle="1" w:styleId="BalloonTextChar">
    <w:name w:val="Balloon Text Char"/>
    <w:basedOn w:val="DefaultParagraphFont"/>
    <w:link w:val="BalloonText"/>
    <w:rsid w:val="00921F29"/>
    <w:rPr>
      <w:rFonts w:ascii="Tahoma" w:eastAsia="Times New Roman" w:hAnsi="Tahoma" w:cs="Tahoma"/>
      <w:sz w:val="16"/>
      <w:szCs w:val="16"/>
    </w:rPr>
  </w:style>
  <w:style w:type="paragraph" w:styleId="ListParagraph">
    <w:name w:val="List Paragraph"/>
    <w:basedOn w:val="Normal"/>
    <w:uiPriority w:val="34"/>
    <w:qFormat/>
    <w:rsid w:val="00921F29"/>
    <w:pPr>
      <w:ind w:left="720"/>
    </w:pPr>
    <w:rPr>
      <w:rFonts w:eastAsia="Times New Roman" w:cs="Times New Roman"/>
      <w:szCs w:val="20"/>
    </w:rPr>
  </w:style>
  <w:style w:type="paragraph" w:styleId="DocumentMap">
    <w:name w:val="Document Map"/>
    <w:basedOn w:val="Normal"/>
    <w:link w:val="DocumentMapChar"/>
    <w:rsid w:val="00921F29"/>
    <w:rPr>
      <w:rFonts w:ascii="Tahoma" w:eastAsia="Times New Roman" w:hAnsi="Tahoma" w:cs="Tahoma"/>
      <w:sz w:val="16"/>
      <w:szCs w:val="16"/>
    </w:rPr>
  </w:style>
  <w:style w:type="character" w:customStyle="1" w:styleId="DocumentMapChar">
    <w:name w:val="Document Map Char"/>
    <w:basedOn w:val="DefaultParagraphFont"/>
    <w:link w:val="DocumentMap"/>
    <w:rsid w:val="00921F29"/>
    <w:rPr>
      <w:rFonts w:ascii="Tahoma" w:eastAsia="Times New Roman" w:hAnsi="Tahoma" w:cs="Tahoma"/>
      <w:sz w:val="16"/>
      <w:szCs w:val="16"/>
    </w:rPr>
  </w:style>
  <w:style w:type="paragraph" w:styleId="NoSpacing">
    <w:name w:val="No Spacing"/>
    <w:uiPriority w:val="1"/>
    <w:qFormat/>
    <w:rsid w:val="00921F29"/>
    <w:pPr>
      <w:spacing w:after="0" w:line="240" w:lineRule="auto"/>
    </w:pPr>
    <w:rPr>
      <w:rFonts w:ascii="Arial" w:eastAsia="Times New Roman" w:hAnsi="Arial" w:cs="Times New Roman"/>
      <w:sz w:val="20"/>
      <w:szCs w:val="20"/>
    </w:rPr>
  </w:style>
  <w:style w:type="paragraph" w:styleId="Revision">
    <w:name w:val="Revision"/>
    <w:hidden/>
    <w:uiPriority w:val="99"/>
    <w:semiHidden/>
    <w:rsid w:val="00921F29"/>
    <w:pPr>
      <w:spacing w:after="0" w:line="240" w:lineRule="auto"/>
    </w:pPr>
    <w:rPr>
      <w:rFonts w:ascii="Arial" w:eastAsia="Times New Roman" w:hAnsi="Arial" w:cs="Times New Roman"/>
      <w:sz w:val="20"/>
      <w:szCs w:val="20"/>
    </w:rPr>
  </w:style>
  <w:style w:type="character" w:styleId="CommentReference">
    <w:name w:val="annotation reference"/>
    <w:uiPriority w:val="99"/>
    <w:unhideWhenUsed/>
    <w:rsid w:val="00921F29"/>
    <w:rPr>
      <w:sz w:val="16"/>
      <w:szCs w:val="16"/>
    </w:rPr>
  </w:style>
  <w:style w:type="paragraph" w:styleId="CommentText">
    <w:name w:val="annotation text"/>
    <w:basedOn w:val="Normal"/>
    <w:link w:val="CommentTextChar"/>
    <w:uiPriority w:val="99"/>
    <w:unhideWhenUsed/>
    <w:rsid w:val="00921F29"/>
    <w:rPr>
      <w:rFonts w:eastAsia="Times New Roman" w:cs="Times New Roman"/>
      <w:szCs w:val="20"/>
    </w:rPr>
  </w:style>
  <w:style w:type="character" w:customStyle="1" w:styleId="CommentTextChar">
    <w:name w:val="Comment Text Char"/>
    <w:basedOn w:val="DefaultParagraphFont"/>
    <w:link w:val="CommentText"/>
    <w:uiPriority w:val="99"/>
    <w:rsid w:val="00921F29"/>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921F29"/>
    <w:rPr>
      <w:b/>
      <w:bCs/>
    </w:rPr>
  </w:style>
  <w:style w:type="character" w:customStyle="1" w:styleId="CommentSubjectChar">
    <w:name w:val="Comment Subject Char"/>
    <w:basedOn w:val="CommentTextChar"/>
    <w:link w:val="CommentSubject"/>
    <w:uiPriority w:val="99"/>
    <w:rsid w:val="00921F29"/>
    <w:rPr>
      <w:rFonts w:ascii="Arial" w:eastAsia="Times New Roman" w:hAnsi="Arial"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442"/>
    <w:pPr>
      <w:spacing w:after="0"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NoList1">
    <w:name w:val="No List1"/>
    <w:next w:val="NoList"/>
    <w:uiPriority w:val="99"/>
    <w:semiHidden/>
    <w:unhideWhenUsed/>
    <w:rsid w:val="00921F29"/>
  </w:style>
  <w:style w:type="paragraph" w:styleId="Header">
    <w:name w:val="header"/>
    <w:basedOn w:val="Normal"/>
    <w:link w:val="HeaderChar"/>
    <w:rsid w:val="00921F29"/>
    <w:pPr>
      <w:tabs>
        <w:tab w:val="center" w:pos="4320"/>
        <w:tab w:val="right" w:pos="8640"/>
      </w:tabs>
    </w:pPr>
    <w:rPr>
      <w:rFonts w:eastAsia="Times New Roman" w:cs="Times New Roman"/>
      <w:szCs w:val="20"/>
    </w:rPr>
  </w:style>
  <w:style w:type="character" w:customStyle="1" w:styleId="HeaderChar">
    <w:name w:val="Header Char"/>
    <w:basedOn w:val="DefaultParagraphFont"/>
    <w:link w:val="Header"/>
    <w:rsid w:val="00921F29"/>
    <w:rPr>
      <w:rFonts w:ascii="Arial" w:eastAsia="Times New Roman" w:hAnsi="Arial" w:cs="Times New Roman"/>
      <w:sz w:val="20"/>
      <w:szCs w:val="20"/>
    </w:rPr>
  </w:style>
  <w:style w:type="paragraph" w:styleId="Footer">
    <w:name w:val="footer"/>
    <w:basedOn w:val="Normal"/>
    <w:link w:val="FooterChar"/>
    <w:rsid w:val="00921F29"/>
    <w:pPr>
      <w:tabs>
        <w:tab w:val="center" w:pos="4320"/>
        <w:tab w:val="right" w:pos="8640"/>
      </w:tabs>
    </w:pPr>
    <w:rPr>
      <w:rFonts w:eastAsia="Times New Roman" w:cs="Times New Roman"/>
      <w:szCs w:val="20"/>
    </w:rPr>
  </w:style>
  <w:style w:type="character" w:customStyle="1" w:styleId="FooterChar">
    <w:name w:val="Footer Char"/>
    <w:basedOn w:val="DefaultParagraphFont"/>
    <w:link w:val="Footer"/>
    <w:rsid w:val="00921F29"/>
    <w:rPr>
      <w:rFonts w:ascii="Arial" w:eastAsia="Times New Roman" w:hAnsi="Arial" w:cs="Times New Roman"/>
      <w:sz w:val="20"/>
      <w:szCs w:val="20"/>
    </w:rPr>
  </w:style>
  <w:style w:type="paragraph" w:styleId="BodyText">
    <w:name w:val="Body Text"/>
    <w:basedOn w:val="Normal"/>
    <w:link w:val="BodyTextChar"/>
    <w:rsid w:val="00921F29"/>
    <w:pPr>
      <w:tabs>
        <w:tab w:val="left" w:pos="-1440"/>
        <w:tab w:val="left" w:pos="-720"/>
        <w:tab w:val="left" w:pos="0"/>
        <w:tab w:val="left" w:pos="720"/>
        <w:tab w:val="left" w:pos="1440"/>
        <w:tab w:val="left" w:pos="2016"/>
        <w:tab w:val="left" w:pos="2592"/>
        <w:tab w:val="left" w:pos="3312"/>
        <w:tab w:val="left" w:pos="4320"/>
        <w:tab w:val="left" w:pos="5040"/>
        <w:tab w:val="left" w:pos="5760"/>
        <w:tab w:val="left" w:pos="6480"/>
        <w:tab w:val="left" w:pos="7200"/>
        <w:tab w:val="left" w:pos="7920"/>
        <w:tab w:val="left" w:pos="8640"/>
        <w:tab w:val="left" w:pos="9360"/>
        <w:tab w:val="left" w:pos="10080"/>
        <w:tab w:val="left" w:pos="10800"/>
      </w:tabs>
      <w:suppressAutoHyphens/>
      <w:jc w:val="both"/>
    </w:pPr>
    <w:rPr>
      <w:rFonts w:ascii="CG Times" w:eastAsia="Times New Roman" w:hAnsi="CG Times" w:cs="Times New Roman"/>
      <w:spacing w:val="-3"/>
      <w:szCs w:val="24"/>
    </w:rPr>
  </w:style>
  <w:style w:type="character" w:customStyle="1" w:styleId="BodyTextChar">
    <w:name w:val="Body Text Char"/>
    <w:basedOn w:val="DefaultParagraphFont"/>
    <w:link w:val="BodyText"/>
    <w:rsid w:val="00921F29"/>
    <w:rPr>
      <w:rFonts w:ascii="CG Times" w:eastAsia="Times New Roman" w:hAnsi="CG Times" w:cs="Times New Roman"/>
      <w:spacing w:val="-3"/>
      <w:sz w:val="20"/>
      <w:szCs w:val="24"/>
    </w:rPr>
  </w:style>
  <w:style w:type="paragraph" w:styleId="BodyTextIndent">
    <w:name w:val="Body Text Indent"/>
    <w:basedOn w:val="Normal"/>
    <w:link w:val="BodyTextIndentChar"/>
    <w:rsid w:val="00921F29"/>
    <w:pPr>
      <w:tabs>
        <w:tab w:val="left" w:pos="-1440"/>
        <w:tab w:val="left" w:pos="-720"/>
        <w:tab w:val="left" w:pos="0"/>
        <w:tab w:val="left" w:pos="720"/>
        <w:tab w:val="left" w:pos="1800"/>
        <w:tab w:val="left" w:pos="2016"/>
        <w:tab w:val="left" w:pos="2592"/>
        <w:tab w:val="left" w:pos="3312"/>
        <w:tab w:val="left" w:pos="4320"/>
        <w:tab w:val="left" w:pos="5040"/>
        <w:tab w:val="left" w:pos="5760"/>
        <w:tab w:val="left" w:pos="6480"/>
        <w:tab w:val="left" w:pos="7200"/>
        <w:tab w:val="left" w:pos="7920"/>
        <w:tab w:val="left" w:pos="8640"/>
        <w:tab w:val="left" w:pos="9360"/>
        <w:tab w:val="left" w:pos="10080"/>
        <w:tab w:val="left" w:pos="10800"/>
      </w:tabs>
      <w:suppressAutoHyphens/>
      <w:ind w:left="1800"/>
      <w:jc w:val="both"/>
    </w:pPr>
    <w:rPr>
      <w:rFonts w:ascii="CG Times" w:eastAsia="Times New Roman" w:hAnsi="CG Times" w:cs="Times New Roman"/>
      <w:spacing w:val="-3"/>
      <w:szCs w:val="24"/>
    </w:rPr>
  </w:style>
  <w:style w:type="character" w:customStyle="1" w:styleId="BodyTextIndentChar">
    <w:name w:val="Body Text Indent Char"/>
    <w:basedOn w:val="DefaultParagraphFont"/>
    <w:link w:val="BodyTextIndent"/>
    <w:rsid w:val="00921F29"/>
    <w:rPr>
      <w:rFonts w:ascii="CG Times" w:eastAsia="Times New Roman" w:hAnsi="CG Times" w:cs="Times New Roman"/>
      <w:spacing w:val="-3"/>
      <w:sz w:val="20"/>
      <w:szCs w:val="24"/>
    </w:rPr>
  </w:style>
  <w:style w:type="paragraph" w:styleId="BodyTextIndent2">
    <w:name w:val="Body Text Indent 2"/>
    <w:basedOn w:val="Normal"/>
    <w:link w:val="BodyTextIndent2Char"/>
    <w:rsid w:val="00921F29"/>
    <w:pPr>
      <w:tabs>
        <w:tab w:val="left" w:pos="-1440"/>
        <w:tab w:val="left" w:pos="-720"/>
        <w:tab w:val="left" w:pos="0"/>
        <w:tab w:val="left" w:pos="720"/>
        <w:tab w:val="left" w:pos="1800"/>
        <w:tab w:val="left" w:pos="2016"/>
        <w:tab w:val="left" w:pos="2592"/>
        <w:tab w:val="left" w:pos="3312"/>
        <w:tab w:val="left" w:pos="4320"/>
        <w:tab w:val="left" w:pos="5040"/>
        <w:tab w:val="left" w:pos="5760"/>
        <w:tab w:val="left" w:pos="6480"/>
        <w:tab w:val="left" w:pos="7200"/>
        <w:tab w:val="left" w:pos="7920"/>
        <w:tab w:val="left" w:pos="8640"/>
        <w:tab w:val="left" w:pos="9360"/>
        <w:tab w:val="left" w:pos="10080"/>
        <w:tab w:val="left" w:pos="10800"/>
      </w:tabs>
      <w:suppressAutoHyphens/>
      <w:ind w:left="1800"/>
      <w:jc w:val="both"/>
    </w:pPr>
    <w:rPr>
      <w:rFonts w:eastAsia="Times New Roman" w:cs="Arial"/>
      <w:spacing w:val="-3"/>
      <w:szCs w:val="24"/>
    </w:rPr>
  </w:style>
  <w:style w:type="character" w:customStyle="1" w:styleId="BodyTextIndent2Char">
    <w:name w:val="Body Text Indent 2 Char"/>
    <w:basedOn w:val="DefaultParagraphFont"/>
    <w:link w:val="BodyTextIndent2"/>
    <w:rsid w:val="00921F29"/>
    <w:rPr>
      <w:rFonts w:ascii="Arial" w:eastAsia="Times New Roman" w:hAnsi="Arial" w:cs="Arial"/>
      <w:spacing w:val="-3"/>
      <w:sz w:val="20"/>
      <w:szCs w:val="24"/>
    </w:rPr>
  </w:style>
  <w:style w:type="paragraph" w:styleId="BodyText2">
    <w:name w:val="Body Text 2"/>
    <w:basedOn w:val="Normal"/>
    <w:link w:val="BodyText2Char"/>
    <w:rsid w:val="00921F29"/>
    <w:pPr>
      <w:tabs>
        <w:tab w:val="left" w:pos="-1440"/>
        <w:tab w:val="left" w:pos="-720"/>
        <w:tab w:val="left" w:pos="0"/>
        <w:tab w:val="left" w:pos="720"/>
        <w:tab w:val="left" w:pos="1440"/>
        <w:tab w:val="left" w:pos="2016"/>
        <w:tab w:val="left" w:pos="2592"/>
        <w:tab w:val="left" w:pos="3312"/>
        <w:tab w:val="left" w:pos="4320"/>
        <w:tab w:val="left" w:pos="5040"/>
        <w:tab w:val="left" w:pos="5760"/>
        <w:tab w:val="left" w:pos="6480"/>
        <w:tab w:val="left" w:pos="7200"/>
        <w:tab w:val="left" w:pos="7920"/>
        <w:tab w:val="left" w:pos="8640"/>
        <w:tab w:val="left" w:pos="9360"/>
        <w:tab w:val="left" w:pos="10080"/>
        <w:tab w:val="left" w:pos="10800"/>
      </w:tabs>
      <w:suppressAutoHyphens/>
      <w:jc w:val="both"/>
    </w:pPr>
    <w:rPr>
      <w:rFonts w:eastAsia="Times New Roman" w:cs="Arial"/>
      <w:spacing w:val="-3"/>
      <w:szCs w:val="24"/>
    </w:rPr>
  </w:style>
  <w:style w:type="character" w:customStyle="1" w:styleId="BodyText2Char">
    <w:name w:val="Body Text 2 Char"/>
    <w:basedOn w:val="DefaultParagraphFont"/>
    <w:link w:val="BodyText2"/>
    <w:rsid w:val="00921F29"/>
    <w:rPr>
      <w:rFonts w:ascii="Arial" w:eastAsia="Times New Roman" w:hAnsi="Arial" w:cs="Arial"/>
      <w:spacing w:val="-3"/>
      <w:sz w:val="20"/>
      <w:szCs w:val="24"/>
    </w:rPr>
  </w:style>
  <w:style w:type="character" w:styleId="Hyperlink">
    <w:name w:val="Hyperlink"/>
    <w:rsid w:val="00921F29"/>
    <w:rPr>
      <w:color w:val="0000FF"/>
      <w:u w:val="single"/>
    </w:rPr>
  </w:style>
  <w:style w:type="table" w:styleId="TableGrid">
    <w:name w:val="Table Grid"/>
    <w:basedOn w:val="TableNormal"/>
    <w:rsid w:val="00921F2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PageNumber">
    <w:name w:val="page number"/>
    <w:basedOn w:val="DefaultParagraphFont"/>
    <w:rsid w:val="00921F29"/>
  </w:style>
  <w:style w:type="paragraph" w:styleId="BalloonText">
    <w:name w:val="Balloon Text"/>
    <w:basedOn w:val="Normal"/>
    <w:link w:val="BalloonTextChar"/>
    <w:rsid w:val="00921F29"/>
    <w:rPr>
      <w:rFonts w:ascii="Tahoma" w:eastAsia="Times New Roman" w:hAnsi="Tahoma" w:cs="Tahoma"/>
      <w:sz w:val="16"/>
      <w:szCs w:val="16"/>
    </w:rPr>
  </w:style>
  <w:style w:type="character" w:customStyle="1" w:styleId="BalloonTextChar">
    <w:name w:val="Balloon Text Char"/>
    <w:basedOn w:val="DefaultParagraphFont"/>
    <w:link w:val="BalloonText"/>
    <w:rsid w:val="00921F29"/>
    <w:rPr>
      <w:rFonts w:ascii="Tahoma" w:eastAsia="Times New Roman" w:hAnsi="Tahoma" w:cs="Tahoma"/>
      <w:sz w:val="16"/>
      <w:szCs w:val="16"/>
    </w:rPr>
  </w:style>
  <w:style w:type="paragraph" w:styleId="ListParagraph">
    <w:name w:val="List Paragraph"/>
    <w:basedOn w:val="Normal"/>
    <w:uiPriority w:val="34"/>
    <w:qFormat/>
    <w:rsid w:val="00921F29"/>
    <w:pPr>
      <w:ind w:left="720"/>
    </w:pPr>
    <w:rPr>
      <w:rFonts w:eastAsia="Times New Roman" w:cs="Times New Roman"/>
      <w:szCs w:val="20"/>
    </w:rPr>
  </w:style>
  <w:style w:type="paragraph" w:styleId="DocumentMap">
    <w:name w:val="Document Map"/>
    <w:basedOn w:val="Normal"/>
    <w:link w:val="DocumentMapChar"/>
    <w:rsid w:val="00921F29"/>
    <w:rPr>
      <w:rFonts w:ascii="Tahoma" w:eastAsia="Times New Roman" w:hAnsi="Tahoma" w:cs="Tahoma"/>
      <w:sz w:val="16"/>
      <w:szCs w:val="16"/>
    </w:rPr>
  </w:style>
  <w:style w:type="character" w:customStyle="1" w:styleId="DocumentMapChar">
    <w:name w:val="Document Map Char"/>
    <w:basedOn w:val="DefaultParagraphFont"/>
    <w:link w:val="DocumentMap"/>
    <w:rsid w:val="00921F29"/>
    <w:rPr>
      <w:rFonts w:ascii="Tahoma" w:eastAsia="Times New Roman" w:hAnsi="Tahoma" w:cs="Tahoma"/>
      <w:sz w:val="16"/>
      <w:szCs w:val="16"/>
    </w:rPr>
  </w:style>
  <w:style w:type="paragraph" w:styleId="NoSpacing">
    <w:name w:val="No Spacing"/>
    <w:uiPriority w:val="1"/>
    <w:qFormat/>
    <w:rsid w:val="00921F29"/>
    <w:pPr>
      <w:spacing w:after="0" w:line="240" w:lineRule="auto"/>
    </w:pPr>
    <w:rPr>
      <w:rFonts w:ascii="Arial" w:eastAsia="Times New Roman" w:hAnsi="Arial" w:cs="Times New Roman"/>
      <w:sz w:val="20"/>
      <w:szCs w:val="20"/>
    </w:rPr>
  </w:style>
  <w:style w:type="paragraph" w:styleId="Revision">
    <w:name w:val="Revision"/>
    <w:hidden/>
    <w:uiPriority w:val="99"/>
    <w:semiHidden/>
    <w:rsid w:val="00921F29"/>
    <w:pPr>
      <w:spacing w:after="0" w:line="240" w:lineRule="auto"/>
    </w:pPr>
    <w:rPr>
      <w:rFonts w:ascii="Arial" w:eastAsia="Times New Roman" w:hAnsi="Arial" w:cs="Times New Roman"/>
      <w:sz w:val="20"/>
      <w:szCs w:val="20"/>
    </w:rPr>
  </w:style>
  <w:style w:type="character" w:styleId="CommentReference">
    <w:name w:val="annotation reference"/>
    <w:uiPriority w:val="99"/>
    <w:unhideWhenUsed/>
    <w:rsid w:val="00921F29"/>
    <w:rPr>
      <w:sz w:val="16"/>
      <w:szCs w:val="16"/>
    </w:rPr>
  </w:style>
  <w:style w:type="paragraph" w:styleId="CommentText">
    <w:name w:val="annotation text"/>
    <w:basedOn w:val="Normal"/>
    <w:link w:val="CommentTextChar"/>
    <w:uiPriority w:val="99"/>
    <w:unhideWhenUsed/>
    <w:rsid w:val="00921F29"/>
    <w:rPr>
      <w:rFonts w:eastAsia="Times New Roman" w:cs="Times New Roman"/>
      <w:szCs w:val="20"/>
    </w:rPr>
  </w:style>
  <w:style w:type="character" w:customStyle="1" w:styleId="CommentTextChar">
    <w:name w:val="Comment Text Char"/>
    <w:basedOn w:val="DefaultParagraphFont"/>
    <w:link w:val="CommentText"/>
    <w:uiPriority w:val="99"/>
    <w:rsid w:val="00921F29"/>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921F29"/>
    <w:rPr>
      <w:b/>
      <w:bCs/>
    </w:rPr>
  </w:style>
  <w:style w:type="character" w:customStyle="1" w:styleId="CommentSubjectChar">
    <w:name w:val="Comment Subject Char"/>
    <w:basedOn w:val="CommentTextChar"/>
    <w:link w:val="CommentSubject"/>
    <w:uiPriority w:val="99"/>
    <w:rsid w:val="00921F29"/>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904106">
      <w:bodyDiv w:val="1"/>
      <w:marLeft w:val="0"/>
      <w:marRight w:val="0"/>
      <w:marTop w:val="0"/>
      <w:marBottom w:val="0"/>
      <w:divBdr>
        <w:top w:val="none" w:sz="0" w:space="0" w:color="auto"/>
        <w:left w:val="none" w:sz="0" w:space="0" w:color="auto"/>
        <w:bottom w:val="none" w:sz="0" w:space="0" w:color="auto"/>
        <w:right w:val="none" w:sz="0" w:space="0" w:color="auto"/>
      </w:divBdr>
    </w:div>
    <w:div w:id="1253779038">
      <w:bodyDiv w:val="1"/>
      <w:marLeft w:val="0"/>
      <w:marRight w:val="0"/>
      <w:marTop w:val="0"/>
      <w:marBottom w:val="0"/>
      <w:divBdr>
        <w:top w:val="none" w:sz="0" w:space="0" w:color="auto"/>
        <w:left w:val="none" w:sz="0" w:space="0" w:color="auto"/>
        <w:bottom w:val="none" w:sz="0" w:space="0" w:color="auto"/>
        <w:right w:val="none" w:sz="0" w:space="0" w:color="auto"/>
      </w:divBdr>
    </w:div>
    <w:div w:id="1452237508">
      <w:bodyDiv w:val="1"/>
      <w:marLeft w:val="0"/>
      <w:marRight w:val="0"/>
      <w:marTop w:val="0"/>
      <w:marBottom w:val="0"/>
      <w:divBdr>
        <w:top w:val="none" w:sz="0" w:space="0" w:color="auto"/>
        <w:left w:val="none" w:sz="0" w:space="0" w:color="auto"/>
        <w:bottom w:val="none" w:sz="0" w:space="0" w:color="auto"/>
        <w:right w:val="none" w:sz="0" w:space="0" w:color="auto"/>
      </w:divBdr>
    </w:div>
    <w:div w:id="184327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986</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Virginia Community College System</Company>
  <LinksUpToDate>false</LinksUpToDate>
  <CharactersWithSpaces>6594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Marcia Webb</dc:creator>
  <cp:lastModifiedBy>David.Gayle</cp:lastModifiedBy>
  <cp:revision>16</cp:revision>
  <dcterms:created xsi:type="dcterms:W3CDTF">2016-03-18T15:22:00Z</dcterms:created>
  <dcterms:modified xsi:type="dcterms:W3CDTF">2016-03-31T13:58:00Z</dcterms:modified>
</cp:coreProperties>
</file>